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b/>
          <w:bCs/>
          <w:sz w:val="32"/>
          <w:szCs w:val="32"/>
        </w:rPr>
      </w:pPr>
    </w:p>
    <w:p>
      <w:pPr>
        <w:spacing w:line="520" w:lineRule="exact"/>
        <w:jc w:val="center"/>
        <w:rPr>
          <w:rFonts w:ascii="仿宋" w:hAnsi="仿宋" w:eastAsia="仿宋"/>
          <w:b/>
          <w:sz w:val="36"/>
          <w:szCs w:val="36"/>
        </w:rPr>
      </w:pPr>
      <w:r>
        <w:rPr>
          <w:rFonts w:hint="eastAsia" w:ascii="仿宋" w:hAnsi="仿宋" w:eastAsia="仿宋"/>
          <w:b/>
          <w:sz w:val="36"/>
          <w:szCs w:val="36"/>
        </w:rPr>
        <w:t>北京工商大学商学院推荐</w:t>
      </w:r>
      <w:r>
        <w:rPr>
          <w:rFonts w:ascii="仿宋" w:hAnsi="仿宋" w:eastAsia="仿宋"/>
          <w:b/>
          <w:sz w:val="36"/>
          <w:szCs w:val="36"/>
        </w:rPr>
        <w:t>20</w:t>
      </w:r>
      <w:r>
        <w:rPr>
          <w:rFonts w:hint="eastAsia" w:ascii="仿宋" w:hAnsi="仿宋" w:eastAsia="仿宋"/>
          <w:b/>
          <w:sz w:val="36"/>
          <w:szCs w:val="36"/>
        </w:rPr>
        <w:t>24</w:t>
      </w:r>
      <w:r>
        <w:rPr>
          <w:rFonts w:ascii="仿宋" w:hAnsi="仿宋" w:eastAsia="仿宋"/>
          <w:b/>
          <w:sz w:val="36"/>
          <w:szCs w:val="36"/>
        </w:rPr>
        <w:t>届</w:t>
      </w:r>
      <w:r>
        <w:rPr>
          <w:rFonts w:hint="eastAsia" w:ascii="仿宋" w:hAnsi="仿宋" w:eastAsia="仿宋"/>
          <w:b/>
          <w:sz w:val="36"/>
          <w:szCs w:val="36"/>
        </w:rPr>
        <w:t>优秀应届本科</w:t>
      </w:r>
    </w:p>
    <w:p>
      <w:pPr>
        <w:spacing w:line="520" w:lineRule="exact"/>
        <w:jc w:val="center"/>
        <w:rPr>
          <w:rFonts w:ascii="仿宋" w:hAnsi="仿宋" w:eastAsia="仿宋"/>
          <w:b/>
          <w:sz w:val="36"/>
          <w:szCs w:val="36"/>
        </w:rPr>
      </w:pPr>
      <w:r>
        <w:rPr>
          <w:rFonts w:hint="eastAsia" w:ascii="仿宋" w:hAnsi="仿宋" w:eastAsia="仿宋"/>
          <w:b/>
          <w:sz w:val="36"/>
          <w:szCs w:val="36"/>
        </w:rPr>
        <w:t>毕业生免试攻读硕士学位研究生实施办法（暂行）</w:t>
      </w:r>
    </w:p>
    <w:p>
      <w:pPr>
        <w:spacing w:line="520" w:lineRule="exact"/>
        <w:rPr>
          <w:rFonts w:ascii="仿宋" w:hAnsi="仿宋" w:eastAsia="仿宋"/>
          <w:sz w:val="36"/>
          <w:szCs w:val="36"/>
        </w:rPr>
      </w:pPr>
    </w:p>
    <w:p>
      <w:pPr>
        <w:pStyle w:val="4"/>
        <w:spacing w:line="520" w:lineRule="exact"/>
        <w:rPr>
          <w:rFonts w:hAnsi="宋体" w:cs="宋体"/>
          <w:kern w:val="0"/>
          <w:lang w:val="zh-CN"/>
        </w:rPr>
      </w:pPr>
      <w:r>
        <w:rPr>
          <w:rFonts w:ascii="仿宋" w:hAnsi="仿宋" w:eastAsia="仿宋" w:cs="仿宋"/>
          <w:color w:val="333333"/>
          <w:szCs w:val="32"/>
        </w:rPr>
        <w:t>根据习近平总书记关于教育的重要论述和全国教育大会精神，紧紧围绕立德树人根本任务，按照《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及我校《北京工商大学推荐优秀应届本科毕业生免试攻读研究生工作管理办法》（北工商校发〔2021〕79号）和《北京工商大学推荐优秀应届本科毕业生免试攻读研究生工作管理办法补充规定》（北工商校发〔2022〕25号）等推免工作文件要求，结合我院实际，开展此项工作。</w:t>
      </w:r>
    </w:p>
    <w:p>
      <w:pPr>
        <w:pStyle w:val="21"/>
        <w:numPr>
          <w:ilvl w:val="0"/>
          <w:numId w:val="1"/>
        </w:numPr>
        <w:adjustRightInd w:val="0"/>
        <w:spacing w:line="520" w:lineRule="exact"/>
        <w:ind w:firstLineChars="0"/>
        <w:rPr>
          <w:rFonts w:ascii="仿宋" w:hAnsi="仿宋" w:eastAsia="仿宋"/>
          <w:b/>
          <w:bCs/>
          <w:color w:val="000000"/>
          <w:sz w:val="32"/>
          <w:szCs w:val="32"/>
        </w:rPr>
      </w:pPr>
      <w:r>
        <w:rPr>
          <w:rFonts w:hint="eastAsia" w:ascii="仿宋" w:hAnsi="仿宋" w:eastAsia="仿宋"/>
          <w:b/>
          <w:bCs/>
          <w:color w:val="000000"/>
          <w:sz w:val="32"/>
          <w:szCs w:val="32"/>
        </w:rPr>
        <w:t>推荐免试生工作的性质</w:t>
      </w:r>
    </w:p>
    <w:p>
      <w:pPr>
        <w:adjustRightInd w:val="0"/>
        <w:spacing w:line="520" w:lineRule="exact"/>
        <w:rPr>
          <w:rFonts w:ascii="仿宋" w:hAnsi="仿宋" w:eastAsia="仿宋" w:cs="仿宋"/>
          <w:color w:val="333333"/>
          <w:sz w:val="32"/>
          <w:szCs w:val="32"/>
        </w:rPr>
      </w:pPr>
      <w:r>
        <w:rPr>
          <w:rFonts w:hint="eastAsia" w:ascii="仿宋" w:hAnsi="仿宋" w:eastAsia="仿宋"/>
          <w:color w:val="000000"/>
          <w:sz w:val="32"/>
          <w:szCs w:val="32"/>
        </w:rPr>
        <w:t xml:space="preserve">   </w:t>
      </w:r>
      <w:r>
        <w:rPr>
          <w:rFonts w:hint="eastAsia" w:ascii="仿宋" w:hAnsi="仿宋" w:eastAsia="仿宋" w:cs="仿宋"/>
          <w:color w:val="333333"/>
          <w:sz w:val="32"/>
          <w:szCs w:val="32"/>
        </w:rPr>
        <w:t>（一）推荐优秀应届本科毕业生免试攻读研究生（以下简称推免）是研究生多元招生体系的重要组成部分，是加强拔尖创新人才选拔，提高研究生招生质量的重要举措，也是促进和激励在校本科生勤奋学习、全面发展的有效机制。</w:t>
      </w:r>
      <w:r>
        <w:rPr>
          <w:rFonts w:ascii="仿宋" w:hAnsi="仿宋" w:eastAsia="仿宋" w:cs="仿宋"/>
          <w:color w:val="333333"/>
          <w:sz w:val="32"/>
          <w:szCs w:val="32"/>
        </w:rPr>
        <w:t xml:space="preserve"> </w:t>
      </w:r>
    </w:p>
    <w:p>
      <w:pPr>
        <w:pStyle w:val="4"/>
        <w:spacing w:line="520" w:lineRule="exact"/>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333333"/>
          <w:szCs w:val="32"/>
        </w:rPr>
        <w:t>依据本办法推荐的优秀应届本科毕业生须具有北京工商大学普通高等学历教育正式学籍，并接受学校普通高等学历教育管理的全日制本科生，不含专升本、第二学士学位以及独立学院学生。</w:t>
      </w:r>
    </w:p>
    <w:p>
      <w:pPr>
        <w:pStyle w:val="21"/>
        <w:numPr>
          <w:ilvl w:val="0"/>
          <w:numId w:val="1"/>
        </w:numPr>
        <w:adjustRightInd w:val="0"/>
        <w:spacing w:line="520" w:lineRule="exact"/>
        <w:ind w:firstLineChars="0"/>
        <w:rPr>
          <w:rFonts w:ascii="仿宋" w:hAnsi="仿宋" w:eastAsia="仿宋"/>
          <w:b/>
          <w:bCs/>
          <w:color w:val="000000"/>
          <w:sz w:val="32"/>
          <w:szCs w:val="32"/>
        </w:rPr>
      </w:pPr>
      <w:r>
        <w:rPr>
          <w:rFonts w:ascii="仿宋" w:hAnsi="仿宋" w:eastAsia="仿宋"/>
          <w:b/>
          <w:bCs/>
          <w:color w:val="000000"/>
          <w:sz w:val="32"/>
          <w:szCs w:val="32"/>
        </w:rPr>
        <w:t>推荐免试生遴选原则和条件</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（一）遴选原则</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1.推荐免试攻读研究生工作（以下简称推免工作）遵循公开、公平、公正的原则，坚持德智体美劳全面衡量，以德为先，把学生思想品德考核作为推免遴选的首要依据。</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2.本科阶段学业成绩为基础性遴选指标。以平均学分绩点和全国大学生外语等级测试</w:t>
      </w:r>
      <w:r>
        <w:rPr>
          <w:rFonts w:hint="eastAsia" w:ascii="仿宋" w:hAnsi="仿宋" w:eastAsia="仿宋"/>
          <w:color w:val="000000"/>
          <w:sz w:val="32"/>
          <w:szCs w:val="32"/>
          <w:lang w:val="zh-CN"/>
        </w:rPr>
        <w:t>做</w:t>
      </w:r>
      <w:r>
        <w:rPr>
          <w:rFonts w:ascii="仿宋" w:hAnsi="仿宋" w:eastAsia="仿宋"/>
          <w:color w:val="000000"/>
          <w:sz w:val="32"/>
          <w:szCs w:val="32"/>
          <w:lang w:val="zh-CN"/>
        </w:rPr>
        <w:t>为核心、基础性遴选指标，在满足上述条件下方可进入遴选范围。</w:t>
      </w:r>
      <w:bookmarkStart w:id="0" w:name="OLE_LINK5"/>
      <w:bookmarkEnd w:id="0"/>
      <w:bookmarkStart w:id="1" w:name="OLE_LINK4"/>
      <w:bookmarkEnd w:id="1"/>
      <w:r>
        <w:rPr>
          <w:rFonts w:ascii="仿宋" w:hAnsi="仿宋" w:eastAsia="仿宋"/>
          <w:color w:val="000000"/>
          <w:sz w:val="32"/>
          <w:szCs w:val="32"/>
          <w:lang w:val="zh-CN"/>
        </w:rPr>
        <w:t>进入遴选范围的学生通过学分绩点、竞赛加分、科研加分和综合评测加权进行排序。</w:t>
      </w:r>
    </w:p>
    <w:p>
      <w:pPr>
        <w:pStyle w:val="3"/>
        <w:adjustRightInd w:val="0"/>
        <w:spacing w:line="520" w:lineRule="exact"/>
        <w:ind w:firstLine="716" w:firstLineChars="224"/>
        <w:rPr>
          <w:rFonts w:ascii="仿宋" w:hAnsi="仿宋" w:eastAsia="仿宋"/>
          <w:color w:val="000000"/>
          <w:sz w:val="32"/>
          <w:szCs w:val="32"/>
          <w:lang w:val="zh-CN"/>
        </w:rPr>
      </w:pPr>
      <w:r>
        <w:rPr>
          <w:rFonts w:hint="eastAsia" w:ascii="仿宋" w:hAnsi="仿宋" w:eastAsia="仿宋"/>
          <w:color w:val="000000"/>
          <w:sz w:val="32"/>
          <w:szCs w:val="32"/>
          <w:lang w:val="zh-CN"/>
        </w:rPr>
        <w:t>（</w:t>
      </w:r>
      <w:r>
        <w:rPr>
          <w:rFonts w:ascii="仿宋" w:hAnsi="仿宋" w:eastAsia="仿宋"/>
          <w:color w:val="000000"/>
          <w:sz w:val="32"/>
          <w:szCs w:val="32"/>
          <w:lang w:val="zh-CN"/>
        </w:rPr>
        <w:t>二</w:t>
      </w:r>
      <w:r>
        <w:rPr>
          <w:rFonts w:hint="eastAsia" w:ascii="仿宋" w:hAnsi="仿宋" w:eastAsia="仿宋"/>
          <w:color w:val="000000"/>
          <w:sz w:val="32"/>
          <w:szCs w:val="32"/>
          <w:lang w:val="zh-CN"/>
        </w:rPr>
        <w:t>）</w:t>
      </w:r>
      <w:r>
        <w:rPr>
          <w:rFonts w:ascii="仿宋" w:hAnsi="仿宋" w:eastAsia="仿宋"/>
          <w:color w:val="000000"/>
          <w:sz w:val="32"/>
          <w:szCs w:val="32"/>
          <w:lang w:val="zh-CN"/>
        </w:rPr>
        <w:t>遴选</w:t>
      </w:r>
      <w:r>
        <w:rPr>
          <w:rFonts w:hint="eastAsia" w:ascii="仿宋" w:hAnsi="仿宋" w:eastAsia="仿宋"/>
          <w:color w:val="000000"/>
          <w:sz w:val="32"/>
          <w:szCs w:val="32"/>
          <w:lang w:val="zh-CN"/>
        </w:rPr>
        <w:t>条件：</w:t>
      </w:r>
    </w:p>
    <w:p>
      <w:pPr>
        <w:pStyle w:val="3"/>
        <w:widowControl/>
        <w:adjustRightInd w:val="0"/>
        <w:spacing w:before="156" w:after="156" w:line="520" w:lineRule="exact"/>
        <w:ind w:firstLine="688"/>
        <w:rPr>
          <w:rFonts w:ascii="仿宋" w:hAnsi="仿宋" w:eastAsia="仿宋"/>
          <w:color w:val="000000"/>
          <w:sz w:val="32"/>
          <w:szCs w:val="32"/>
          <w:lang w:val="zh-CN"/>
        </w:rPr>
      </w:pPr>
      <w:r>
        <w:rPr>
          <w:rFonts w:hint="eastAsia" w:ascii="仿宋" w:hAnsi="仿宋" w:eastAsia="仿宋"/>
          <w:color w:val="000000"/>
          <w:sz w:val="32"/>
          <w:szCs w:val="32"/>
          <w:lang w:val="zh-CN"/>
        </w:rPr>
        <w:t>申请的推免生应具备下列全部条件：</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1.参加推免遴选的学生必须是纳入国家普通本科招生计划录取的应届毕业生（不含专升本、第二学士学位、贯通培养或独立学院学生）。</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2.爱国守法，无任何违法违纪受处分记录；思想品德优良，思想品德不合格者一票否决，不予推荐。</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3.获得本人所在专业年级培养方案中前三年的必修课程学分并预计能够按时取得毕业、学位证书；</w:t>
      </w:r>
      <w:r>
        <w:rPr>
          <w:rFonts w:hint="eastAsia" w:ascii="仿宋" w:hAnsi="仿宋" w:eastAsia="仿宋"/>
          <w:color w:val="000000"/>
          <w:sz w:val="32"/>
          <w:szCs w:val="32"/>
          <w:lang w:val="zh-CN"/>
        </w:rPr>
        <w:t>前三学年</w:t>
      </w:r>
      <w:r>
        <w:rPr>
          <w:rFonts w:ascii="仿宋" w:hAnsi="仿宋" w:eastAsia="仿宋"/>
          <w:color w:val="000000"/>
          <w:sz w:val="32"/>
          <w:szCs w:val="32"/>
          <w:lang w:val="zh-CN"/>
        </w:rPr>
        <w:t>所修全部课程的平均学分绩点（GPA）不低于3.5。</w:t>
      </w:r>
    </w:p>
    <w:p>
      <w:pPr>
        <w:pStyle w:val="3"/>
        <w:widowControl/>
        <w:adjustRightInd w:val="0"/>
        <w:spacing w:before="156" w:after="156" w:line="520" w:lineRule="exact"/>
        <w:ind w:firstLine="688"/>
        <w:rPr>
          <w:rFonts w:ascii="仿宋" w:hAnsi="仿宋" w:eastAsia="仿宋"/>
          <w:color w:val="000000"/>
          <w:sz w:val="32"/>
          <w:szCs w:val="32"/>
        </w:rPr>
      </w:pPr>
      <w:r>
        <w:rPr>
          <w:rFonts w:ascii="仿宋" w:hAnsi="仿宋" w:eastAsia="仿宋"/>
          <w:color w:val="000000"/>
          <w:sz w:val="32"/>
          <w:szCs w:val="32"/>
          <w:lang w:val="zh-CN"/>
        </w:rPr>
        <w:t>4.全国大学生英语等级考试六级考试成绩达到425（含）以上或四级达到500分以上；外语语种为日语或俄语的，成绩达到国家四级70分（含）以上</w:t>
      </w:r>
      <w:r>
        <w:rPr>
          <w:rFonts w:ascii="仿宋" w:hAnsi="仿宋" w:eastAsia="仿宋"/>
          <w:color w:val="000000"/>
          <w:sz w:val="32"/>
          <w:szCs w:val="32"/>
        </w:rPr>
        <w:t>。</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5.学生获得学科竞赛奖励、</w:t>
      </w:r>
      <w:r>
        <w:rPr>
          <w:rFonts w:hint="eastAsia" w:ascii="仿宋" w:hAnsi="仿宋" w:eastAsia="仿宋"/>
          <w:color w:val="000000"/>
          <w:sz w:val="32"/>
          <w:szCs w:val="32"/>
          <w:lang w:val="zh-CN"/>
        </w:rPr>
        <w:t>已被认定的</w:t>
      </w:r>
      <w:r>
        <w:rPr>
          <w:rFonts w:ascii="仿宋" w:hAnsi="仿宋" w:eastAsia="仿宋"/>
          <w:color w:val="000000"/>
          <w:sz w:val="32"/>
          <w:szCs w:val="32"/>
          <w:lang w:val="zh-CN"/>
        </w:rPr>
        <w:t>科研成果可在推免过程中予以加分，</w:t>
      </w:r>
      <w:r>
        <w:rPr>
          <w:rFonts w:hint="eastAsia" w:ascii="仿宋" w:hAnsi="仿宋" w:eastAsia="仿宋"/>
          <w:color w:val="000000"/>
          <w:sz w:val="32"/>
          <w:szCs w:val="32"/>
          <w:lang w:val="zh-CN"/>
        </w:rPr>
        <w:t>加分细则</w:t>
      </w:r>
      <w:r>
        <w:rPr>
          <w:rFonts w:ascii="仿宋" w:hAnsi="仿宋" w:eastAsia="仿宋"/>
          <w:color w:val="000000"/>
          <w:sz w:val="32"/>
          <w:szCs w:val="32"/>
          <w:lang w:val="zh-CN"/>
        </w:rPr>
        <w:t>参见学校相关制度。</w:t>
      </w:r>
    </w:p>
    <w:p>
      <w:pPr>
        <w:pStyle w:val="3"/>
        <w:widowControl/>
        <w:adjustRightInd w:val="0"/>
        <w:spacing w:before="156" w:after="156" w:line="520" w:lineRule="exact"/>
        <w:ind w:firstLine="688"/>
        <w:rPr>
          <w:rFonts w:ascii="仿宋" w:hAnsi="仿宋" w:eastAsia="仿宋"/>
          <w:color w:val="000000"/>
          <w:sz w:val="32"/>
          <w:szCs w:val="32"/>
          <w:lang w:val="zh-CN"/>
        </w:rPr>
      </w:pPr>
      <w:r>
        <w:rPr>
          <w:rFonts w:ascii="仿宋" w:hAnsi="仿宋" w:eastAsia="仿宋"/>
          <w:color w:val="000000"/>
          <w:sz w:val="32"/>
          <w:szCs w:val="32"/>
          <w:lang w:val="zh-CN"/>
        </w:rPr>
        <w:t>6.推荐免试研究生的综合成绩计算及排序方法如下：综合成绩=平均学分绩点*85%+学科竞赛获奖加分*5%+已认定的科研成果加分*5%+三年平均德智体美劳综合测评成绩（百分制换算成五分制后）*5%（计算结果保留小数点后两位并且四舍五入）。综合成绩总分不设上限，同一专业推免生按照上述公式计算综合成绩后在学院内排序。</w:t>
      </w:r>
    </w:p>
    <w:p>
      <w:pPr>
        <w:pStyle w:val="3"/>
        <w:widowControl/>
        <w:adjustRightInd w:val="0"/>
        <w:spacing w:before="156" w:after="156" w:line="520" w:lineRule="exact"/>
        <w:ind w:firstLine="688"/>
        <w:rPr>
          <w:rFonts w:ascii="宋体" w:hAnsi="宋体" w:cs="宋体"/>
          <w:color w:val="333333"/>
          <w:szCs w:val="24"/>
        </w:rPr>
      </w:pPr>
      <w:r>
        <w:rPr>
          <w:rFonts w:ascii="仿宋" w:hAnsi="仿宋" w:eastAsia="仿宋"/>
          <w:color w:val="000000"/>
          <w:sz w:val="32"/>
          <w:szCs w:val="32"/>
          <w:lang w:val="zh-CN"/>
        </w:rPr>
        <w:t>7.双培学生</w:t>
      </w:r>
      <w:r>
        <w:rPr>
          <w:rFonts w:hint="eastAsia" w:ascii="仿宋" w:hAnsi="仿宋" w:eastAsia="仿宋"/>
          <w:color w:val="000000"/>
          <w:sz w:val="32"/>
          <w:szCs w:val="32"/>
          <w:lang w:val="zh-CN"/>
        </w:rPr>
        <w:t>综合成绩计算方法同上，班级单独排序</w:t>
      </w:r>
      <w:r>
        <w:rPr>
          <w:rFonts w:ascii="仿宋_GB2312" w:hAnsi="宋体" w:eastAsia="仿宋_GB2312" w:cs="宋体"/>
          <w:color w:val="333333"/>
          <w:kern w:val="0"/>
          <w:sz w:val="32"/>
          <w:szCs w:val="24"/>
          <w:lang w:val="zh-CN"/>
        </w:rPr>
        <w:t>。</w:t>
      </w:r>
    </w:p>
    <w:p>
      <w:pPr>
        <w:pStyle w:val="21"/>
        <w:numPr>
          <w:ilvl w:val="0"/>
          <w:numId w:val="1"/>
        </w:numPr>
        <w:spacing w:line="520" w:lineRule="exact"/>
        <w:ind w:firstLineChars="0"/>
        <w:jc w:val="left"/>
        <w:rPr>
          <w:rFonts w:ascii="仿宋" w:hAnsi="仿宋" w:eastAsia="仿宋"/>
          <w:b/>
          <w:bCs/>
          <w:color w:val="000000"/>
          <w:sz w:val="32"/>
          <w:szCs w:val="32"/>
        </w:rPr>
      </w:pPr>
      <w:r>
        <w:rPr>
          <w:rFonts w:hint="eastAsia" w:ascii="仿宋" w:hAnsi="仿宋" w:eastAsia="仿宋"/>
          <w:b/>
          <w:bCs/>
          <w:color w:val="000000"/>
          <w:sz w:val="32"/>
          <w:szCs w:val="32"/>
        </w:rPr>
        <w:t>推荐免试生名额的分配</w:t>
      </w:r>
    </w:p>
    <w:p>
      <w:pPr>
        <w:autoSpaceDE w:val="0"/>
        <w:autoSpaceDN w:val="0"/>
        <w:adjustRightInd w:val="0"/>
        <w:snapToGrid w:val="0"/>
        <w:spacing w:line="560" w:lineRule="exact"/>
        <w:ind w:firstLine="640" w:firstLineChars="200"/>
        <w:rPr>
          <w:rFonts w:ascii="仿宋_GB2312" w:hAnsi="宋体" w:eastAsia="仿宋_GB2312" w:cs="宋体"/>
          <w:kern w:val="0"/>
          <w:sz w:val="32"/>
          <w:szCs w:val="24"/>
          <w:highlight w:val="none"/>
          <w:lang w:val="zh-CN"/>
        </w:rPr>
      </w:pPr>
      <w:r>
        <w:rPr>
          <w:rFonts w:hint="eastAsia" w:ascii="仿宋_GB2312" w:hAnsi="宋体" w:eastAsia="仿宋_GB2312" w:cs="宋体"/>
          <w:kern w:val="0"/>
          <w:sz w:val="32"/>
          <w:szCs w:val="24"/>
          <w:lang w:val="zh-CN"/>
        </w:rPr>
        <w:t>教务处、学生处根据教育部下达学校推荐免试生的控制名额，重点向基础学科以及国家战略和民生领域急需的相关学科和专业学位类别倾斜。结合学院应届本科毕业生人数、上学年硕士招生数、近三年考研、保研情况和推免工作基础等有关原则和因素初步进行指标分配</w:t>
      </w:r>
      <w:r>
        <w:rPr>
          <w:rFonts w:hint="eastAsia" w:ascii="仿宋" w:hAnsi="仿宋" w:eastAsia="仿宋"/>
          <w:color w:val="000000"/>
          <w:sz w:val="32"/>
          <w:szCs w:val="32"/>
        </w:rPr>
        <w:t>，本次商学院的直接推荐免试生名额共</w:t>
      </w:r>
      <w:r>
        <w:rPr>
          <w:rFonts w:hint="eastAsia" w:ascii="仿宋" w:hAnsi="仿宋" w:eastAsia="仿宋"/>
          <w:b/>
          <w:bCs/>
          <w:color w:val="000000"/>
          <w:sz w:val="32"/>
          <w:szCs w:val="32"/>
        </w:rPr>
        <w:t>30</w:t>
      </w:r>
      <w:r>
        <w:rPr>
          <w:rFonts w:hint="eastAsia" w:ascii="仿宋_GB2312" w:hAnsi="宋体" w:eastAsia="仿宋_GB2312" w:cs="宋体"/>
          <w:kern w:val="0"/>
          <w:sz w:val="32"/>
          <w:szCs w:val="24"/>
          <w:lang w:val="zh-CN"/>
        </w:rPr>
        <w:t>个，</w:t>
      </w:r>
      <w:r>
        <w:rPr>
          <w:rFonts w:hint="eastAsia" w:ascii="仿宋_GB2312" w:hAnsi="宋体" w:eastAsia="仿宋_GB2312" w:cs="宋体"/>
          <w:kern w:val="0"/>
          <w:sz w:val="32"/>
          <w:szCs w:val="24"/>
        </w:rPr>
        <w:t>其中基础指标</w:t>
      </w:r>
      <w:r>
        <w:rPr>
          <w:rFonts w:hint="eastAsia" w:ascii="仿宋_GB2312" w:hAnsi="宋体" w:eastAsia="仿宋_GB2312" w:cs="宋体"/>
          <w:b/>
          <w:bCs/>
          <w:kern w:val="0"/>
          <w:sz w:val="32"/>
          <w:szCs w:val="24"/>
        </w:rPr>
        <w:t>29</w:t>
      </w:r>
      <w:r>
        <w:rPr>
          <w:rFonts w:hint="eastAsia" w:ascii="仿宋_GB2312" w:hAnsi="宋体" w:eastAsia="仿宋_GB2312" w:cs="宋体"/>
          <w:kern w:val="0"/>
          <w:sz w:val="32"/>
          <w:szCs w:val="24"/>
        </w:rPr>
        <w:t>个（包含工商双培和会计双</w:t>
      </w:r>
      <w:r>
        <w:rPr>
          <w:rFonts w:hint="eastAsia" w:ascii="仿宋_GB2312" w:hAnsi="宋体" w:eastAsia="仿宋_GB2312" w:cs="宋体"/>
          <w:kern w:val="0"/>
          <w:sz w:val="32"/>
          <w:szCs w:val="24"/>
          <w:highlight w:val="none"/>
        </w:rPr>
        <w:t>培各</w:t>
      </w:r>
      <w:r>
        <w:rPr>
          <w:rFonts w:hint="eastAsia" w:ascii="仿宋_GB2312" w:hAnsi="宋体" w:eastAsia="仿宋_GB2312" w:cs="宋体"/>
          <w:kern w:val="0"/>
          <w:sz w:val="32"/>
          <w:szCs w:val="24"/>
          <w:highlight w:val="none"/>
          <w:lang w:val="en-US" w:eastAsia="zh-CN"/>
        </w:rPr>
        <w:t>1</w:t>
      </w:r>
      <w:r>
        <w:rPr>
          <w:rFonts w:hint="eastAsia" w:ascii="仿宋_GB2312" w:hAnsi="宋体" w:eastAsia="仿宋_GB2312" w:cs="宋体"/>
          <w:kern w:val="0"/>
          <w:sz w:val="32"/>
          <w:szCs w:val="24"/>
          <w:highlight w:val="none"/>
        </w:rPr>
        <w:t>个）、国家级一流本科专业建设点名额</w:t>
      </w:r>
      <w:r>
        <w:rPr>
          <w:rFonts w:hint="eastAsia" w:ascii="仿宋_GB2312" w:hAnsi="宋体" w:eastAsia="仿宋_GB2312" w:cs="宋体"/>
          <w:b/>
          <w:bCs/>
          <w:kern w:val="0"/>
          <w:sz w:val="32"/>
          <w:szCs w:val="24"/>
          <w:highlight w:val="none"/>
        </w:rPr>
        <w:t>1</w:t>
      </w:r>
      <w:r>
        <w:rPr>
          <w:rFonts w:hint="eastAsia" w:ascii="仿宋_GB2312" w:hAnsi="宋体" w:eastAsia="仿宋_GB2312" w:cs="宋体"/>
          <w:kern w:val="0"/>
          <w:sz w:val="32"/>
          <w:szCs w:val="24"/>
          <w:highlight w:val="none"/>
        </w:rPr>
        <w:t>个（会计学专业</w:t>
      </w:r>
      <w:r>
        <w:rPr>
          <w:rFonts w:hint="eastAsia" w:ascii="仿宋_GB2312" w:hAnsi="宋体" w:eastAsia="仿宋_GB2312" w:cs="宋体"/>
          <w:kern w:val="0"/>
          <w:sz w:val="32"/>
          <w:szCs w:val="24"/>
          <w:highlight w:val="none"/>
          <w:lang w:val="zh-CN"/>
        </w:rPr>
        <w:t>）。</w:t>
      </w:r>
    </w:p>
    <w:p>
      <w:pPr>
        <w:adjustRightInd w:val="0"/>
        <w:spacing w:line="520" w:lineRule="exact"/>
        <w:ind w:firstLine="640" w:firstLineChars="200"/>
        <w:rPr>
          <w:rFonts w:ascii="仿宋" w:hAnsi="仿宋" w:eastAsia="仿宋"/>
          <w:color w:val="000000"/>
          <w:sz w:val="32"/>
          <w:szCs w:val="32"/>
        </w:rPr>
      </w:pPr>
      <w:r>
        <w:rPr>
          <w:rFonts w:hint="eastAsia" w:ascii="仿宋_GB2312" w:hAnsi="宋体" w:eastAsia="仿宋_GB2312" w:cs="宋体"/>
          <w:kern w:val="0"/>
          <w:sz w:val="32"/>
          <w:szCs w:val="24"/>
          <w:highlight w:val="none"/>
          <w:lang w:val="zh-CN"/>
        </w:rPr>
        <w:t>学院按照各专业在校</w:t>
      </w:r>
      <w:r>
        <w:rPr>
          <w:rFonts w:hint="eastAsia" w:ascii="仿宋_GB2312" w:hAnsi="宋体" w:eastAsia="仿宋_GB2312" w:cs="宋体"/>
          <w:kern w:val="0"/>
          <w:sz w:val="32"/>
          <w:szCs w:val="24"/>
          <w:lang w:val="zh-CN"/>
        </w:rPr>
        <w:t>人数将直接推</w:t>
      </w:r>
      <w:r>
        <w:rPr>
          <w:rFonts w:hint="eastAsia" w:ascii="仿宋" w:hAnsi="仿宋" w:eastAsia="仿宋"/>
          <w:color w:val="000000"/>
          <w:sz w:val="32"/>
          <w:szCs w:val="32"/>
        </w:rPr>
        <w:t>免名额分配至各专业，直接推免名额分配方法如下：</w:t>
      </w:r>
    </w:p>
    <w:p>
      <w:pPr>
        <w:adjustRightInd w:val="0"/>
        <w:spacing w:line="520" w:lineRule="exact"/>
        <w:ind w:firstLine="627" w:firstLineChars="196"/>
        <w:rPr>
          <w:rFonts w:hint="eastAsia" w:ascii="仿宋" w:hAnsi="仿宋" w:eastAsia="仿宋"/>
          <w:color w:val="000000"/>
          <w:sz w:val="32"/>
          <w:szCs w:val="32"/>
        </w:rPr>
      </w:pPr>
      <w:r>
        <w:rPr>
          <w:rFonts w:hint="eastAsia" w:ascii="仿宋" w:hAnsi="仿宋" w:eastAsia="仿宋"/>
          <w:color w:val="000000"/>
          <w:sz w:val="32"/>
          <w:szCs w:val="32"/>
        </w:rPr>
        <w:t>（一）各专业推免基数计算方法：商学院本科各专业人数÷商学院2020级本科生总人数×商学院基础指标名额</w:t>
      </w:r>
    </w:p>
    <w:p>
      <w:pPr>
        <w:adjustRightInd w:val="0"/>
        <w:spacing w:line="520" w:lineRule="exact"/>
        <w:ind w:firstLine="627" w:firstLineChars="196"/>
        <w:rPr>
          <w:rFonts w:ascii="仿宋" w:hAnsi="仿宋" w:eastAsia="仿宋"/>
          <w:color w:val="000000"/>
          <w:sz w:val="32"/>
          <w:szCs w:val="32"/>
        </w:rPr>
      </w:pPr>
      <w:r>
        <w:rPr>
          <w:rFonts w:hint="eastAsia" w:ascii="仿宋" w:hAnsi="仿宋" w:eastAsia="仿宋"/>
          <w:color w:val="000000"/>
          <w:sz w:val="32"/>
          <w:szCs w:val="32"/>
        </w:rPr>
        <w:t>国</w:t>
      </w:r>
      <w:r>
        <w:rPr>
          <w:rFonts w:ascii="仿宋" w:hAnsi="仿宋" w:eastAsia="仿宋"/>
          <w:color w:val="000000"/>
          <w:sz w:val="32"/>
          <w:szCs w:val="32"/>
        </w:rPr>
        <w:t>家</w:t>
      </w:r>
      <w:r>
        <w:rPr>
          <w:rFonts w:hint="eastAsia" w:ascii="仿宋" w:hAnsi="仿宋" w:eastAsia="仿宋"/>
          <w:color w:val="000000"/>
          <w:sz w:val="32"/>
          <w:szCs w:val="32"/>
        </w:rPr>
        <w:t>级一流本科专业建设点名额</w:t>
      </w:r>
      <w:r>
        <w:rPr>
          <w:rFonts w:hint="eastAsia" w:ascii="仿宋" w:hAnsi="仿宋" w:eastAsia="仿宋"/>
          <w:color w:val="000000"/>
          <w:sz w:val="32"/>
          <w:szCs w:val="32"/>
          <w:lang w:eastAsia="zh-CN"/>
        </w:rPr>
        <w:t>给会计学专业</w:t>
      </w:r>
      <w:r>
        <w:rPr>
          <w:rFonts w:hint="eastAsia" w:ascii="仿宋" w:hAnsi="仿宋" w:eastAsia="仿宋"/>
          <w:color w:val="000000"/>
          <w:sz w:val="32"/>
          <w:szCs w:val="32"/>
        </w:rPr>
        <w:t>。</w:t>
      </w:r>
    </w:p>
    <w:p>
      <w:pPr>
        <w:adjustRightInd w:val="0"/>
        <w:spacing w:line="520" w:lineRule="exact"/>
        <w:ind w:firstLine="627" w:firstLineChars="196"/>
        <w:rPr>
          <w:rFonts w:ascii="仿宋" w:hAnsi="仿宋" w:eastAsia="仿宋"/>
          <w:color w:val="000000"/>
          <w:sz w:val="32"/>
          <w:szCs w:val="32"/>
        </w:rPr>
      </w:pPr>
      <w:r>
        <w:rPr>
          <w:rFonts w:hint="eastAsia" w:ascii="仿宋" w:hAnsi="仿宋" w:eastAsia="仿宋"/>
          <w:color w:val="000000"/>
          <w:sz w:val="32"/>
          <w:szCs w:val="32"/>
        </w:rPr>
        <w:t>（二）各专业推免入围名额分配办法：商学院各专业推免基数×</w:t>
      </w:r>
      <w:r>
        <w:rPr>
          <w:rFonts w:ascii="仿宋" w:hAnsi="仿宋" w:eastAsia="仿宋"/>
          <w:color w:val="000000"/>
          <w:sz w:val="32"/>
          <w:szCs w:val="32"/>
        </w:rPr>
        <w:t>150%</w:t>
      </w:r>
      <w:r>
        <w:rPr>
          <w:rFonts w:hint="eastAsia" w:ascii="仿宋" w:hAnsi="仿宋" w:eastAsia="仿宋"/>
          <w:color w:val="000000"/>
          <w:sz w:val="32"/>
          <w:szCs w:val="32"/>
        </w:rPr>
        <w:t>入围比例。</w:t>
      </w:r>
    </w:p>
    <w:p>
      <w:pPr>
        <w:adjustRightInd w:val="0"/>
        <w:spacing w:line="520" w:lineRule="exact"/>
        <w:ind w:firstLine="627" w:firstLineChars="196"/>
        <w:rPr>
          <w:rFonts w:ascii="仿宋" w:hAnsi="仿宋" w:eastAsia="仿宋"/>
          <w:color w:val="000000"/>
          <w:sz w:val="32"/>
          <w:szCs w:val="32"/>
        </w:rPr>
      </w:pPr>
      <w:r>
        <w:rPr>
          <w:rFonts w:hint="eastAsia" w:ascii="仿宋" w:hAnsi="仿宋" w:eastAsia="仿宋"/>
          <w:color w:val="000000"/>
          <w:sz w:val="32"/>
          <w:szCs w:val="32"/>
        </w:rPr>
        <w:t>（三）各专业上报名额分配方法：各专业推免基数×120</w:t>
      </w:r>
      <w:r>
        <w:rPr>
          <w:rFonts w:ascii="仿宋" w:hAnsi="仿宋" w:eastAsia="仿宋"/>
          <w:color w:val="000000"/>
          <w:sz w:val="32"/>
          <w:szCs w:val="32"/>
        </w:rPr>
        <w:t>%</w:t>
      </w:r>
      <w:r>
        <w:rPr>
          <w:rFonts w:hint="eastAsia" w:ascii="仿宋" w:hAnsi="仿宋" w:eastAsia="仿宋"/>
          <w:color w:val="000000"/>
          <w:sz w:val="32"/>
          <w:szCs w:val="32"/>
        </w:rPr>
        <w:t>上报比例。最终名额分配如下：</w:t>
      </w:r>
    </w:p>
    <w:tbl>
      <w:tblPr>
        <w:tblStyle w:val="10"/>
        <w:tblW w:w="4322" w:type="pct"/>
        <w:tblInd w:w="250" w:type="dxa"/>
        <w:tblLayout w:type="autofit"/>
        <w:tblCellMar>
          <w:top w:w="0" w:type="dxa"/>
          <w:left w:w="108" w:type="dxa"/>
          <w:bottom w:w="0" w:type="dxa"/>
          <w:right w:w="108" w:type="dxa"/>
        </w:tblCellMar>
      </w:tblPr>
      <w:tblGrid>
        <w:gridCol w:w="1973"/>
        <w:gridCol w:w="1555"/>
        <w:gridCol w:w="1477"/>
        <w:gridCol w:w="1207"/>
        <w:gridCol w:w="1160"/>
      </w:tblGrid>
      <w:tr>
        <w:tblPrEx>
          <w:tblCellMar>
            <w:top w:w="0" w:type="dxa"/>
            <w:left w:w="108" w:type="dxa"/>
            <w:bottom w:w="0" w:type="dxa"/>
            <w:right w:w="108" w:type="dxa"/>
          </w:tblCellMar>
        </w:tblPrEx>
        <w:trPr>
          <w:trHeight w:val="1240" w:hRule="atLeast"/>
        </w:trPr>
        <w:tc>
          <w:tcPr>
            <w:tcW w:w="1338" w:type="pc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Cs/>
                <w:kern w:val="0"/>
                <w:sz w:val="28"/>
                <w:szCs w:val="24"/>
              </w:rPr>
            </w:pPr>
            <w:r>
              <w:rPr>
                <w:rFonts w:hint="eastAsia" w:ascii="宋体" w:hAnsi="宋体" w:cs="宋体"/>
                <w:bCs/>
                <w:kern w:val="0"/>
                <w:sz w:val="28"/>
                <w:szCs w:val="24"/>
              </w:rPr>
              <w:t>专业</w:t>
            </w:r>
          </w:p>
        </w:tc>
        <w:tc>
          <w:tcPr>
            <w:tcW w:w="105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8"/>
                <w:szCs w:val="24"/>
              </w:rPr>
            </w:pPr>
            <w:r>
              <w:rPr>
                <w:rFonts w:hint="eastAsia" w:ascii="宋体" w:hAnsi="宋体" w:cs="宋体"/>
                <w:bCs/>
                <w:kern w:val="0"/>
                <w:sz w:val="28"/>
                <w:szCs w:val="24"/>
              </w:rPr>
              <w:t>20级在校生人数</w:t>
            </w:r>
          </w:p>
        </w:tc>
        <w:tc>
          <w:tcPr>
            <w:tcW w:w="100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8"/>
                <w:szCs w:val="24"/>
              </w:rPr>
            </w:pPr>
            <w:r>
              <w:rPr>
                <w:rFonts w:hint="eastAsia" w:ascii="宋体" w:hAnsi="宋体" w:cs="宋体"/>
                <w:bCs/>
                <w:kern w:val="0"/>
                <w:sz w:val="28"/>
                <w:szCs w:val="24"/>
              </w:rPr>
              <w:t xml:space="preserve">推免基数   </w:t>
            </w:r>
          </w:p>
        </w:tc>
        <w:tc>
          <w:tcPr>
            <w:tcW w:w="8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8"/>
                <w:szCs w:val="24"/>
              </w:rPr>
            </w:pPr>
            <w:r>
              <w:rPr>
                <w:rFonts w:hint="eastAsia" w:ascii="宋体" w:hAnsi="宋体" w:cs="宋体"/>
                <w:bCs/>
                <w:kern w:val="0"/>
                <w:sz w:val="28"/>
                <w:szCs w:val="24"/>
              </w:rPr>
              <w:t>推免入围人数</w:t>
            </w:r>
          </w:p>
        </w:tc>
        <w:tc>
          <w:tcPr>
            <w:tcW w:w="786" w:type="pct"/>
            <w:tcBorders>
              <w:top w:val="single" w:color="auto" w:sz="4" w:space="0"/>
              <w:left w:val="nil"/>
              <w:bottom w:val="single" w:color="auto" w:sz="4" w:space="0"/>
              <w:right w:val="single" w:color="auto" w:sz="4" w:space="0"/>
            </w:tcBorders>
          </w:tcPr>
          <w:p>
            <w:pPr>
              <w:widowControl/>
              <w:jc w:val="center"/>
              <w:rPr>
                <w:rFonts w:ascii="宋体" w:hAnsi="宋体" w:cs="宋体"/>
                <w:bCs/>
                <w:kern w:val="0"/>
                <w:sz w:val="28"/>
                <w:szCs w:val="24"/>
              </w:rPr>
            </w:pPr>
            <w:r>
              <w:rPr>
                <w:rFonts w:hint="eastAsia" w:ascii="宋体" w:hAnsi="宋体" w:cs="宋体"/>
                <w:bCs/>
                <w:kern w:val="0"/>
                <w:sz w:val="28"/>
                <w:szCs w:val="24"/>
              </w:rPr>
              <w:t>推免上报人数</w:t>
            </w:r>
          </w:p>
        </w:tc>
      </w:tr>
      <w:tr>
        <w:tblPrEx>
          <w:tblCellMar>
            <w:top w:w="0" w:type="dxa"/>
            <w:left w:w="108" w:type="dxa"/>
            <w:bottom w:w="0" w:type="dxa"/>
            <w:right w:w="108" w:type="dxa"/>
          </w:tblCellMar>
        </w:tblPrEx>
        <w:trPr>
          <w:trHeight w:val="524" w:hRule="atLeast"/>
        </w:trPr>
        <w:tc>
          <w:tcPr>
            <w:tcW w:w="1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4"/>
              </w:rPr>
            </w:pPr>
            <w:r>
              <w:rPr>
                <w:rFonts w:hint="eastAsia" w:ascii="宋体" w:hAnsi="宋体" w:cs="宋体"/>
                <w:kern w:val="0"/>
                <w:sz w:val="28"/>
                <w:szCs w:val="24"/>
              </w:rPr>
              <w:t>会计学</w:t>
            </w:r>
          </w:p>
        </w:tc>
        <w:tc>
          <w:tcPr>
            <w:tcW w:w="1054" w:type="pct"/>
            <w:tcBorders>
              <w:top w:val="nil"/>
              <w:left w:val="nil"/>
              <w:bottom w:val="single" w:color="auto" w:sz="4" w:space="0"/>
              <w:right w:val="single" w:color="auto" w:sz="4" w:space="0"/>
            </w:tcBorders>
            <w:shd w:val="clear" w:color="auto" w:fill="auto"/>
            <w:vAlign w:val="center"/>
          </w:tcPr>
          <w:p>
            <w:pPr>
              <w:jc w:val="center"/>
              <w:rPr>
                <w:rFonts w:hint="eastAsia" w:eastAsia="宋体"/>
                <w:color w:val="000000"/>
                <w:sz w:val="28"/>
                <w:szCs w:val="28"/>
                <w:lang w:eastAsia="zh-CN"/>
              </w:rPr>
            </w:pPr>
            <w:r>
              <w:rPr>
                <w:rFonts w:hint="eastAsia"/>
                <w:color w:val="000000"/>
                <w:sz w:val="28"/>
                <w:szCs w:val="28"/>
              </w:rPr>
              <w:t>23</w:t>
            </w:r>
            <w:r>
              <w:rPr>
                <w:rFonts w:hint="eastAsia"/>
                <w:color w:val="000000"/>
                <w:sz w:val="28"/>
                <w:szCs w:val="28"/>
                <w:lang w:val="en-US" w:eastAsia="zh-CN"/>
              </w:rPr>
              <w:t>6</w:t>
            </w:r>
          </w:p>
          <w:p>
            <w:pPr>
              <w:jc w:val="center"/>
              <w:rPr>
                <w:rFonts w:ascii="宋体" w:hAnsi="宋体" w:cs="宋体"/>
                <w:color w:val="000000"/>
                <w:sz w:val="28"/>
                <w:szCs w:val="28"/>
              </w:rPr>
            </w:pPr>
            <w:r>
              <w:rPr>
                <w:rFonts w:hint="eastAsia"/>
                <w:color w:val="000000"/>
                <w:sz w:val="28"/>
                <w:szCs w:val="28"/>
              </w:rPr>
              <w:t>（含双培16人）</w:t>
            </w:r>
          </w:p>
        </w:tc>
        <w:tc>
          <w:tcPr>
            <w:tcW w:w="1001" w:type="pct"/>
            <w:tcBorders>
              <w:top w:val="nil"/>
              <w:left w:val="nil"/>
              <w:bottom w:val="single" w:color="auto" w:sz="4" w:space="0"/>
              <w:right w:val="single" w:color="auto" w:sz="4" w:space="0"/>
            </w:tcBorders>
            <w:shd w:val="clear" w:color="auto" w:fill="auto"/>
            <w:vAlign w:val="center"/>
          </w:tcPr>
          <w:p>
            <w:pPr>
              <w:jc w:val="center"/>
              <w:rPr>
                <w:rFonts w:hint="eastAsia"/>
                <w:color w:val="000000"/>
                <w:sz w:val="28"/>
                <w:szCs w:val="28"/>
                <w:highlight w:val="none"/>
                <w:lang w:val="en-US" w:eastAsia="zh-CN"/>
              </w:rPr>
            </w:pPr>
            <w:r>
              <w:rPr>
                <w:rFonts w:hint="eastAsia"/>
                <w:color w:val="000000"/>
                <w:sz w:val="28"/>
                <w:szCs w:val="28"/>
                <w:highlight w:val="none"/>
                <w:lang w:val="en-US" w:eastAsia="zh-CN"/>
              </w:rPr>
              <w:t>15</w:t>
            </w:r>
          </w:p>
          <w:p>
            <w:pPr>
              <w:jc w:val="center"/>
              <w:rPr>
                <w:rFonts w:hint="default"/>
                <w:color w:val="000000"/>
                <w:sz w:val="28"/>
                <w:szCs w:val="28"/>
                <w:highlight w:val="none"/>
                <w:lang w:val="en-US" w:eastAsia="zh-CN"/>
              </w:rPr>
            </w:pPr>
            <w:r>
              <w:rPr>
                <w:rFonts w:hint="eastAsia"/>
                <w:color w:val="000000"/>
                <w:sz w:val="28"/>
                <w:szCs w:val="28"/>
                <w:highlight w:val="none"/>
                <w:lang w:val="en-US" w:eastAsia="zh-CN"/>
              </w:rPr>
              <w:t>（含双培1人）</w:t>
            </w:r>
          </w:p>
        </w:tc>
        <w:tc>
          <w:tcPr>
            <w:tcW w:w="818" w:type="pct"/>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23</w:t>
            </w:r>
          </w:p>
        </w:tc>
        <w:tc>
          <w:tcPr>
            <w:tcW w:w="786" w:type="pct"/>
            <w:tcBorders>
              <w:top w:val="nil"/>
              <w:left w:val="nil"/>
              <w:bottom w:val="single" w:color="auto" w:sz="4" w:space="0"/>
              <w:right w:val="single" w:color="auto" w:sz="4" w:space="0"/>
            </w:tcBorders>
            <w:vAlign w:val="center"/>
          </w:tcPr>
          <w:p>
            <w:pPr>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18</w:t>
            </w:r>
          </w:p>
        </w:tc>
      </w:tr>
      <w:tr>
        <w:tblPrEx>
          <w:tblCellMar>
            <w:top w:w="0" w:type="dxa"/>
            <w:left w:w="108" w:type="dxa"/>
            <w:bottom w:w="0" w:type="dxa"/>
            <w:right w:w="108" w:type="dxa"/>
          </w:tblCellMar>
        </w:tblPrEx>
        <w:trPr>
          <w:trHeight w:val="439" w:hRule="atLeast"/>
        </w:trPr>
        <w:tc>
          <w:tcPr>
            <w:tcW w:w="13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4"/>
              </w:rPr>
            </w:pPr>
            <w:r>
              <w:rPr>
                <w:rFonts w:hint="eastAsia" w:ascii="宋体" w:hAnsi="宋体" w:cs="宋体"/>
                <w:kern w:val="0"/>
                <w:sz w:val="28"/>
                <w:szCs w:val="24"/>
              </w:rPr>
              <w:t>财务管理</w:t>
            </w:r>
          </w:p>
        </w:tc>
        <w:tc>
          <w:tcPr>
            <w:tcW w:w="1054" w:type="pct"/>
            <w:tcBorders>
              <w:top w:val="nil"/>
              <w:left w:val="nil"/>
              <w:bottom w:val="single" w:color="auto" w:sz="4" w:space="0"/>
              <w:right w:val="single" w:color="auto" w:sz="4" w:space="0"/>
            </w:tcBorders>
            <w:shd w:val="clear" w:color="auto" w:fill="auto"/>
            <w:vAlign w:val="center"/>
          </w:tcPr>
          <w:p>
            <w:pPr>
              <w:jc w:val="center"/>
              <w:rPr>
                <w:color w:val="000000"/>
                <w:sz w:val="28"/>
                <w:szCs w:val="28"/>
              </w:rPr>
            </w:pPr>
            <w:r>
              <w:rPr>
                <w:rFonts w:hint="eastAsia"/>
                <w:color w:val="000000"/>
                <w:sz w:val="28"/>
                <w:szCs w:val="28"/>
              </w:rPr>
              <w:t>83</w:t>
            </w:r>
          </w:p>
        </w:tc>
        <w:tc>
          <w:tcPr>
            <w:tcW w:w="1001"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8"/>
                <w:szCs w:val="28"/>
                <w:highlight w:val="none"/>
              </w:rPr>
            </w:pPr>
            <w:r>
              <w:rPr>
                <w:rFonts w:hint="eastAsia"/>
                <w:color w:val="000000"/>
                <w:sz w:val="28"/>
                <w:szCs w:val="28"/>
                <w:highlight w:val="none"/>
              </w:rPr>
              <w:t>5</w:t>
            </w:r>
          </w:p>
        </w:tc>
        <w:tc>
          <w:tcPr>
            <w:tcW w:w="81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7</w:t>
            </w:r>
          </w:p>
        </w:tc>
        <w:tc>
          <w:tcPr>
            <w:tcW w:w="786"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r>
      <w:tr>
        <w:tblPrEx>
          <w:tblCellMar>
            <w:top w:w="0" w:type="dxa"/>
            <w:left w:w="108" w:type="dxa"/>
            <w:bottom w:w="0" w:type="dxa"/>
            <w:right w:w="108" w:type="dxa"/>
          </w:tblCellMar>
        </w:tblPrEx>
        <w:trPr>
          <w:trHeight w:val="439" w:hRule="atLeast"/>
        </w:trPr>
        <w:tc>
          <w:tcPr>
            <w:tcW w:w="1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4"/>
              </w:rPr>
            </w:pPr>
            <w:r>
              <w:rPr>
                <w:rFonts w:hint="eastAsia" w:ascii="宋体" w:hAnsi="宋体" w:cs="宋体"/>
                <w:kern w:val="0"/>
                <w:sz w:val="28"/>
                <w:szCs w:val="24"/>
              </w:rPr>
              <w:t>工商管理</w:t>
            </w:r>
          </w:p>
        </w:tc>
        <w:tc>
          <w:tcPr>
            <w:tcW w:w="1054" w:type="pct"/>
            <w:tcBorders>
              <w:top w:val="nil"/>
              <w:left w:val="nil"/>
              <w:bottom w:val="single" w:color="auto" w:sz="4" w:space="0"/>
              <w:right w:val="single" w:color="auto" w:sz="4" w:space="0"/>
            </w:tcBorders>
            <w:shd w:val="clear" w:color="auto" w:fill="auto"/>
            <w:vAlign w:val="center"/>
          </w:tcPr>
          <w:p>
            <w:pPr>
              <w:jc w:val="center"/>
              <w:rPr>
                <w:color w:val="000000"/>
                <w:sz w:val="28"/>
                <w:szCs w:val="28"/>
              </w:rPr>
            </w:pPr>
            <w:r>
              <w:rPr>
                <w:color w:val="000000"/>
                <w:sz w:val="28"/>
                <w:szCs w:val="28"/>
              </w:rPr>
              <w:t>7</w:t>
            </w:r>
            <w:r>
              <w:rPr>
                <w:rFonts w:hint="eastAsia"/>
                <w:color w:val="000000"/>
                <w:sz w:val="28"/>
                <w:szCs w:val="28"/>
              </w:rPr>
              <w:t>4</w:t>
            </w:r>
          </w:p>
          <w:p>
            <w:pPr>
              <w:jc w:val="center"/>
              <w:rPr>
                <w:color w:val="000000"/>
                <w:sz w:val="28"/>
                <w:szCs w:val="28"/>
              </w:rPr>
            </w:pPr>
            <w:r>
              <w:rPr>
                <w:rFonts w:hint="eastAsia"/>
                <w:color w:val="000000"/>
                <w:sz w:val="28"/>
                <w:szCs w:val="28"/>
              </w:rPr>
              <w:t>（含双培15人）</w:t>
            </w:r>
          </w:p>
        </w:tc>
        <w:tc>
          <w:tcPr>
            <w:tcW w:w="1001" w:type="pct"/>
            <w:tcBorders>
              <w:top w:val="nil"/>
              <w:left w:val="nil"/>
              <w:bottom w:val="single" w:color="auto" w:sz="4" w:space="0"/>
              <w:right w:val="single" w:color="auto" w:sz="4" w:space="0"/>
            </w:tcBorders>
            <w:shd w:val="clear" w:color="auto" w:fill="auto"/>
            <w:vAlign w:val="center"/>
          </w:tcPr>
          <w:p>
            <w:pPr>
              <w:jc w:val="center"/>
              <w:rPr>
                <w:rFonts w:hint="eastAsia"/>
                <w:color w:val="000000"/>
                <w:sz w:val="28"/>
                <w:szCs w:val="28"/>
                <w:highlight w:val="none"/>
                <w:lang w:val="en-US" w:eastAsia="zh-CN"/>
              </w:rPr>
            </w:pPr>
            <w:r>
              <w:rPr>
                <w:rFonts w:hint="eastAsia"/>
                <w:color w:val="000000"/>
                <w:sz w:val="28"/>
                <w:szCs w:val="28"/>
                <w:highlight w:val="none"/>
                <w:lang w:val="en-US" w:eastAsia="zh-CN"/>
              </w:rPr>
              <w:t>5</w:t>
            </w:r>
          </w:p>
          <w:p>
            <w:pPr>
              <w:jc w:val="center"/>
              <w:rPr>
                <w:rFonts w:hint="eastAsia"/>
                <w:color w:val="000000"/>
                <w:sz w:val="28"/>
                <w:szCs w:val="28"/>
                <w:highlight w:val="none"/>
                <w:lang w:val="en-US" w:eastAsia="zh-CN"/>
              </w:rPr>
            </w:pPr>
            <w:r>
              <w:rPr>
                <w:rFonts w:hint="eastAsia"/>
                <w:color w:val="000000"/>
                <w:sz w:val="28"/>
                <w:szCs w:val="28"/>
                <w:highlight w:val="none"/>
                <w:lang w:val="en-US" w:eastAsia="zh-CN"/>
              </w:rPr>
              <w:t>（含双培1人）</w:t>
            </w:r>
          </w:p>
        </w:tc>
        <w:tc>
          <w:tcPr>
            <w:tcW w:w="81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7</w:t>
            </w:r>
          </w:p>
        </w:tc>
        <w:tc>
          <w:tcPr>
            <w:tcW w:w="786"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r>
      <w:tr>
        <w:tblPrEx>
          <w:tblCellMar>
            <w:top w:w="0" w:type="dxa"/>
            <w:left w:w="108" w:type="dxa"/>
            <w:bottom w:w="0" w:type="dxa"/>
            <w:right w:w="108" w:type="dxa"/>
          </w:tblCellMar>
        </w:tblPrEx>
        <w:trPr>
          <w:trHeight w:val="439" w:hRule="atLeast"/>
        </w:trPr>
        <w:tc>
          <w:tcPr>
            <w:tcW w:w="1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4"/>
              </w:rPr>
            </w:pPr>
            <w:r>
              <w:rPr>
                <w:rFonts w:hint="eastAsia" w:ascii="宋体" w:hAnsi="宋体" w:cs="宋体"/>
                <w:kern w:val="0"/>
                <w:sz w:val="28"/>
                <w:szCs w:val="24"/>
              </w:rPr>
              <w:t>人力资源管理</w:t>
            </w:r>
          </w:p>
        </w:tc>
        <w:tc>
          <w:tcPr>
            <w:tcW w:w="10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8"/>
                <w:szCs w:val="28"/>
              </w:rPr>
            </w:pPr>
            <w:r>
              <w:rPr>
                <w:color w:val="000000"/>
                <w:sz w:val="28"/>
                <w:szCs w:val="28"/>
              </w:rPr>
              <w:t>5</w:t>
            </w:r>
            <w:r>
              <w:rPr>
                <w:rFonts w:hint="eastAsia"/>
                <w:color w:val="000000"/>
                <w:sz w:val="28"/>
                <w:szCs w:val="28"/>
              </w:rPr>
              <w:t>2</w:t>
            </w:r>
          </w:p>
        </w:tc>
        <w:tc>
          <w:tcPr>
            <w:tcW w:w="1001"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8"/>
                <w:szCs w:val="28"/>
                <w:highlight w:val="none"/>
                <w:lang w:eastAsia="zh-CN"/>
              </w:rPr>
            </w:pPr>
            <w:r>
              <w:rPr>
                <w:rFonts w:hint="eastAsia"/>
                <w:color w:val="000000"/>
                <w:sz w:val="28"/>
                <w:szCs w:val="28"/>
                <w:highlight w:val="none"/>
                <w:lang w:val="en-US" w:eastAsia="zh-CN"/>
              </w:rPr>
              <w:t>3</w:t>
            </w:r>
          </w:p>
        </w:tc>
        <w:tc>
          <w:tcPr>
            <w:tcW w:w="81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5</w:t>
            </w:r>
          </w:p>
        </w:tc>
        <w:tc>
          <w:tcPr>
            <w:tcW w:w="786"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4</w:t>
            </w:r>
          </w:p>
        </w:tc>
      </w:tr>
      <w:tr>
        <w:tblPrEx>
          <w:tblCellMar>
            <w:top w:w="0" w:type="dxa"/>
            <w:left w:w="108" w:type="dxa"/>
            <w:bottom w:w="0" w:type="dxa"/>
            <w:right w:w="108" w:type="dxa"/>
          </w:tblCellMar>
        </w:tblPrEx>
        <w:trPr>
          <w:trHeight w:val="439" w:hRule="atLeast"/>
        </w:trPr>
        <w:tc>
          <w:tcPr>
            <w:tcW w:w="13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4"/>
              </w:rPr>
            </w:pPr>
            <w:r>
              <w:rPr>
                <w:rFonts w:hint="eastAsia" w:ascii="宋体" w:hAnsi="宋体" w:cs="宋体"/>
                <w:kern w:val="0"/>
                <w:sz w:val="28"/>
                <w:szCs w:val="24"/>
              </w:rPr>
              <w:t>市场营销</w:t>
            </w:r>
          </w:p>
        </w:tc>
        <w:tc>
          <w:tcPr>
            <w:tcW w:w="10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8"/>
                <w:szCs w:val="28"/>
              </w:rPr>
            </w:pPr>
            <w:r>
              <w:rPr>
                <w:rFonts w:hint="eastAsia"/>
                <w:color w:val="000000"/>
                <w:sz w:val="28"/>
                <w:szCs w:val="28"/>
              </w:rPr>
              <w:t>32</w:t>
            </w:r>
          </w:p>
        </w:tc>
        <w:tc>
          <w:tcPr>
            <w:tcW w:w="1001"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8"/>
                <w:szCs w:val="28"/>
                <w:highlight w:val="none"/>
                <w:lang w:eastAsia="zh-CN"/>
              </w:rPr>
            </w:pPr>
            <w:r>
              <w:rPr>
                <w:rFonts w:hint="eastAsia"/>
                <w:color w:val="000000"/>
                <w:sz w:val="28"/>
                <w:szCs w:val="28"/>
                <w:highlight w:val="none"/>
                <w:lang w:val="en-US" w:eastAsia="zh-CN"/>
              </w:rPr>
              <w:t>2</w:t>
            </w:r>
          </w:p>
        </w:tc>
        <w:tc>
          <w:tcPr>
            <w:tcW w:w="81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3</w:t>
            </w:r>
          </w:p>
        </w:tc>
        <w:tc>
          <w:tcPr>
            <w:tcW w:w="786"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2</w:t>
            </w:r>
          </w:p>
        </w:tc>
      </w:tr>
      <w:tr>
        <w:tblPrEx>
          <w:tblCellMar>
            <w:top w:w="0" w:type="dxa"/>
            <w:left w:w="108" w:type="dxa"/>
            <w:bottom w:w="0" w:type="dxa"/>
            <w:right w:w="108" w:type="dxa"/>
          </w:tblCellMar>
        </w:tblPrEx>
        <w:trPr>
          <w:trHeight w:val="439" w:hRule="atLeast"/>
        </w:trPr>
        <w:tc>
          <w:tcPr>
            <w:tcW w:w="13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4"/>
              </w:rPr>
            </w:pPr>
            <w:r>
              <w:rPr>
                <w:rFonts w:hint="eastAsia" w:ascii="宋体" w:hAnsi="宋体" w:cs="宋体"/>
                <w:kern w:val="0"/>
                <w:sz w:val="28"/>
                <w:szCs w:val="24"/>
              </w:rPr>
              <w:t>合计</w:t>
            </w:r>
          </w:p>
        </w:tc>
        <w:tc>
          <w:tcPr>
            <w:tcW w:w="105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8"/>
                <w:szCs w:val="28"/>
              </w:rPr>
            </w:pPr>
            <w:r>
              <w:rPr>
                <w:color w:val="000000"/>
                <w:sz w:val="28"/>
                <w:szCs w:val="28"/>
              </w:rPr>
              <w:t>47</w:t>
            </w:r>
            <w:r>
              <w:rPr>
                <w:rFonts w:hint="eastAsia"/>
                <w:color w:val="000000"/>
                <w:sz w:val="28"/>
                <w:szCs w:val="28"/>
              </w:rPr>
              <w:t>7</w:t>
            </w:r>
          </w:p>
        </w:tc>
        <w:tc>
          <w:tcPr>
            <w:tcW w:w="1001" w:type="pct"/>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28"/>
                <w:szCs w:val="28"/>
                <w:highlight w:val="none"/>
                <w:lang w:val="en-US" w:eastAsia="zh-CN"/>
              </w:rPr>
            </w:pPr>
            <w:r>
              <w:rPr>
                <w:rFonts w:hint="eastAsia"/>
                <w:color w:val="000000"/>
                <w:sz w:val="28"/>
                <w:szCs w:val="28"/>
                <w:highlight w:val="none"/>
                <w:lang w:val="en-US" w:eastAsia="zh-CN"/>
              </w:rPr>
              <w:t>30</w:t>
            </w:r>
          </w:p>
        </w:tc>
        <w:tc>
          <w:tcPr>
            <w:tcW w:w="818" w:type="pct"/>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45</w:t>
            </w:r>
          </w:p>
        </w:tc>
        <w:tc>
          <w:tcPr>
            <w:tcW w:w="786" w:type="pct"/>
            <w:tcBorders>
              <w:top w:val="nil"/>
              <w:left w:val="nil"/>
              <w:bottom w:val="single" w:color="auto" w:sz="4" w:space="0"/>
              <w:right w:val="single" w:color="auto" w:sz="4" w:space="0"/>
            </w:tcBorders>
            <w:vAlign w:val="center"/>
          </w:tcPr>
          <w:p>
            <w:pPr>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36</w:t>
            </w:r>
          </w:p>
        </w:tc>
      </w:tr>
    </w:tbl>
    <w:p>
      <w:pPr>
        <w:pStyle w:val="3"/>
        <w:adjustRightInd w:val="0"/>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（四）计算各专业推免名额时，按四舍五入取整，取整相加后超过推免名额总数的，则取四舍五入小数点数额较高者。</w:t>
      </w:r>
    </w:p>
    <w:p>
      <w:pPr>
        <w:pStyle w:val="3"/>
        <w:adjustRightInd w:val="0"/>
        <w:spacing w:line="52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（五）各专业递补计算方法：</w:t>
      </w:r>
      <w:r>
        <w:rPr>
          <w:rFonts w:hint="eastAsia" w:ascii="仿宋" w:hAnsi="仿宋" w:eastAsia="仿宋"/>
          <w:color w:val="000000" w:themeColor="text1"/>
          <w:sz w:val="32"/>
          <w:szCs w:val="32"/>
          <w14:textFill>
            <w14:solidFill>
              <w14:schemeClr w14:val="tx1"/>
            </w14:solidFill>
          </w14:textFill>
        </w:rPr>
        <w:t>按1：1比例计算实际各专业指标，然后按四舍五入取整后，需要递补的专业中，按舍去的比例由高到低排列递补顺序。</w:t>
      </w:r>
    </w:p>
    <w:p>
      <w:pPr>
        <w:pStyle w:val="21"/>
        <w:numPr>
          <w:ilvl w:val="0"/>
          <w:numId w:val="1"/>
        </w:numPr>
        <w:spacing w:line="520" w:lineRule="exact"/>
        <w:ind w:firstLineChars="0"/>
        <w:rPr>
          <w:rFonts w:ascii="仿宋" w:hAnsi="仿宋" w:eastAsia="仿宋"/>
          <w:b/>
          <w:bCs/>
          <w:color w:val="000000"/>
          <w:sz w:val="32"/>
          <w:szCs w:val="32"/>
        </w:rPr>
      </w:pPr>
      <w:r>
        <w:rPr>
          <w:rFonts w:hint="eastAsia" w:ascii="仿宋" w:hAnsi="仿宋" w:eastAsia="仿宋"/>
          <w:b/>
          <w:bCs/>
          <w:color w:val="000000"/>
          <w:sz w:val="32"/>
          <w:szCs w:val="32"/>
        </w:rPr>
        <w:t>商学院推荐免试生工作的组织与流程</w:t>
      </w:r>
    </w:p>
    <w:p>
      <w:pPr>
        <w:pStyle w:val="3"/>
        <w:adjustRightInd w:val="0"/>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学院成立由院长、书记、分管本科教学和学生工作的领导、系（专业教研室)主任和教师代表等有关人员组成的院推荐免试生工作领导小组，负责本院推荐免试生的推荐工作。其中，院长、书记任组长，分管本科教学的领导和分管本科学生工作的领导任副组长。院推荐免试生工作领导小组名单如下：</w:t>
      </w:r>
    </w:p>
    <w:p>
      <w:pPr>
        <w:pStyle w:val="3"/>
        <w:adjustRightInd w:val="0"/>
        <w:spacing w:line="520" w:lineRule="exact"/>
        <w:ind w:firstLine="688" w:firstLineChars="215"/>
        <w:rPr>
          <w:rFonts w:ascii="仿宋" w:hAnsi="仿宋" w:eastAsia="仿宋"/>
          <w:bCs/>
          <w:sz w:val="32"/>
          <w:szCs w:val="32"/>
        </w:rPr>
      </w:pPr>
      <w:r>
        <w:rPr>
          <w:rFonts w:ascii="仿宋" w:hAnsi="仿宋" w:eastAsia="仿宋"/>
          <w:bCs/>
          <w:sz w:val="32"/>
          <w:szCs w:val="32"/>
        </w:rPr>
        <w:t>组</w:t>
      </w:r>
      <w:r>
        <w:rPr>
          <w:rFonts w:hint="eastAsia" w:ascii="仿宋" w:hAnsi="仿宋" w:eastAsia="仿宋"/>
          <w:bCs/>
          <w:sz w:val="32"/>
          <w:szCs w:val="32"/>
        </w:rPr>
        <w:t xml:space="preserve">  </w:t>
      </w:r>
      <w:r>
        <w:rPr>
          <w:rFonts w:ascii="仿宋" w:hAnsi="仿宋" w:eastAsia="仿宋"/>
          <w:bCs/>
          <w:sz w:val="32"/>
          <w:szCs w:val="32"/>
        </w:rPr>
        <w:t>长</w:t>
      </w:r>
      <w:r>
        <w:rPr>
          <w:rFonts w:hint="eastAsia" w:ascii="仿宋" w:hAnsi="仿宋" w:eastAsia="仿宋"/>
          <w:bCs/>
          <w:sz w:val="32"/>
          <w:szCs w:val="32"/>
        </w:rPr>
        <w:t>：何玉润、张春萍</w:t>
      </w:r>
    </w:p>
    <w:p>
      <w:pPr>
        <w:pStyle w:val="3"/>
        <w:adjustRightInd w:val="0"/>
        <w:spacing w:line="520" w:lineRule="exact"/>
        <w:ind w:firstLine="688" w:firstLineChars="215"/>
        <w:rPr>
          <w:rFonts w:ascii="仿宋" w:hAnsi="仿宋" w:eastAsia="仿宋"/>
          <w:bCs/>
          <w:sz w:val="32"/>
          <w:szCs w:val="32"/>
        </w:rPr>
      </w:pPr>
      <w:r>
        <w:rPr>
          <w:rFonts w:hint="eastAsia" w:ascii="仿宋" w:hAnsi="仿宋" w:eastAsia="仿宋"/>
          <w:bCs/>
          <w:sz w:val="32"/>
          <w:szCs w:val="32"/>
        </w:rPr>
        <w:t>副组长：王楠、张倩</w:t>
      </w:r>
    </w:p>
    <w:p>
      <w:pPr>
        <w:pStyle w:val="3"/>
        <w:adjustRightInd w:val="0"/>
        <w:spacing w:line="520" w:lineRule="exact"/>
        <w:ind w:firstLine="688" w:firstLineChars="215"/>
        <w:rPr>
          <w:rFonts w:ascii="仿宋" w:hAnsi="仿宋" w:eastAsia="仿宋"/>
          <w:bCs/>
          <w:sz w:val="32"/>
          <w:szCs w:val="32"/>
        </w:rPr>
      </w:pPr>
      <w:r>
        <w:rPr>
          <w:rFonts w:hint="eastAsia" w:ascii="仿宋" w:hAnsi="仿宋" w:eastAsia="仿宋"/>
          <w:bCs/>
          <w:sz w:val="32"/>
          <w:szCs w:val="32"/>
        </w:rPr>
        <w:t>组  员：孙永波、张伟华、朱蓉、仇勇、刘勇、张晨宇、彭红星</w:t>
      </w:r>
    </w:p>
    <w:p>
      <w:pPr>
        <w:spacing w:line="520" w:lineRule="exact"/>
        <w:ind w:firstLine="640" w:firstLineChars="200"/>
        <w:rPr>
          <w:rFonts w:ascii="仿宋" w:hAnsi="仿宋" w:eastAsia="仿宋"/>
          <w:sz w:val="32"/>
          <w:szCs w:val="32"/>
        </w:rPr>
      </w:pPr>
      <w:r>
        <w:rPr>
          <w:rFonts w:hint="eastAsia" w:ascii="仿宋" w:hAnsi="仿宋" w:eastAsia="仿宋"/>
          <w:color w:val="000000"/>
          <w:sz w:val="32"/>
          <w:szCs w:val="32"/>
        </w:rPr>
        <w:t>（二）</w:t>
      </w:r>
      <w:r>
        <w:rPr>
          <w:rFonts w:hint="eastAsia" w:ascii="仿宋" w:hAnsi="仿宋" w:eastAsia="仿宋"/>
          <w:sz w:val="32"/>
          <w:szCs w:val="32"/>
        </w:rPr>
        <w:t>推免生工作坚持公开、公平、公正原则，在对考生进行全面考查的基础上，实行择优选拔，做到程序透明、操作规范、结果公开。</w:t>
      </w:r>
    </w:p>
    <w:p>
      <w:pPr>
        <w:pStyle w:val="3"/>
        <w:adjustRightInd w:val="0"/>
        <w:spacing w:line="520" w:lineRule="exact"/>
        <w:ind w:firstLine="688"/>
        <w:rPr>
          <w:rFonts w:ascii="仿宋" w:hAnsi="仿宋" w:eastAsia="仿宋"/>
          <w:color w:val="000000"/>
          <w:sz w:val="32"/>
          <w:szCs w:val="32"/>
        </w:rPr>
      </w:pPr>
      <w:r>
        <w:rPr>
          <w:rFonts w:hint="eastAsia" w:ascii="仿宋" w:hAnsi="仿宋" w:eastAsia="仿宋"/>
          <w:color w:val="000000"/>
          <w:sz w:val="32"/>
          <w:szCs w:val="32"/>
        </w:rPr>
        <w:t>（三）推荐免试生的工作程序如下：</w:t>
      </w:r>
    </w:p>
    <w:p>
      <w:pPr>
        <w:spacing w:line="520" w:lineRule="exact"/>
        <w:ind w:firstLine="640" w:firstLineChars="200"/>
        <w:rPr>
          <w:rFonts w:ascii="仿宋" w:hAnsi="仿宋" w:eastAsia="仿宋"/>
          <w:sz w:val="32"/>
          <w:szCs w:val="32"/>
        </w:rPr>
      </w:pPr>
      <w:r>
        <w:rPr>
          <w:rFonts w:hint="eastAsia" w:ascii="仿宋" w:hAnsi="仿宋" w:eastAsia="仿宋"/>
          <w:color w:val="000000"/>
          <w:sz w:val="32"/>
          <w:szCs w:val="32"/>
        </w:rPr>
        <w:t>1、个人申请。凡符合推荐免试生遴选条件的应届本科毕业生于</w:t>
      </w:r>
      <w:r>
        <w:rPr>
          <w:rFonts w:ascii="仿宋" w:hAnsi="仿宋" w:eastAsia="仿宋"/>
          <w:sz w:val="32"/>
          <w:szCs w:val="32"/>
        </w:rPr>
        <w:t>202</w:t>
      </w:r>
      <w:r>
        <w:rPr>
          <w:rFonts w:hint="eastAsia" w:ascii="仿宋" w:hAnsi="仿宋" w:eastAsia="仿宋"/>
          <w:sz w:val="32"/>
          <w:szCs w:val="32"/>
        </w:rPr>
        <w:t>3年</w:t>
      </w:r>
      <w:r>
        <w:rPr>
          <w:rFonts w:ascii="仿宋" w:hAnsi="仿宋" w:eastAsia="仿宋"/>
          <w:sz w:val="32"/>
          <w:szCs w:val="32"/>
        </w:rPr>
        <w:t>9月</w:t>
      </w:r>
      <w:r>
        <w:rPr>
          <w:rFonts w:hint="eastAsia" w:ascii="仿宋" w:hAnsi="仿宋" w:eastAsia="仿宋"/>
          <w:sz w:val="32"/>
          <w:szCs w:val="32"/>
          <w:lang w:val="en-US" w:eastAsia="zh-CN"/>
        </w:rPr>
        <w:t>20</w:t>
      </w:r>
      <w:r>
        <w:rPr>
          <w:rFonts w:hint="eastAsia" w:ascii="仿宋" w:hAnsi="仿宋" w:eastAsia="仿宋"/>
          <w:sz w:val="32"/>
          <w:szCs w:val="32"/>
        </w:rPr>
        <w:t>日</w:t>
      </w:r>
      <w:r>
        <w:rPr>
          <w:rFonts w:hint="eastAsia" w:ascii="仿宋" w:hAnsi="仿宋" w:eastAsia="仿宋"/>
          <w:sz w:val="32"/>
          <w:szCs w:val="32"/>
          <w:lang w:eastAsia="zh-CN"/>
        </w:rPr>
        <w:t>上</w:t>
      </w:r>
      <w:r>
        <w:rPr>
          <w:rFonts w:hint="eastAsia" w:ascii="仿宋" w:hAnsi="仿宋" w:eastAsia="仿宋"/>
          <w:sz w:val="32"/>
          <w:szCs w:val="32"/>
        </w:rPr>
        <w:t>午1</w:t>
      </w:r>
      <w:r>
        <w:rPr>
          <w:rFonts w:hint="eastAsia" w:ascii="仿宋" w:hAnsi="仿宋" w:eastAsia="仿宋"/>
          <w:sz w:val="32"/>
          <w:szCs w:val="32"/>
          <w:lang w:val="en-US" w:eastAsia="zh-CN"/>
        </w:rPr>
        <w:t>0</w:t>
      </w:r>
      <w:r>
        <w:rPr>
          <w:rFonts w:ascii="仿宋" w:hAnsi="仿宋" w:eastAsia="仿宋"/>
          <w:sz w:val="32"/>
          <w:szCs w:val="32"/>
        </w:rPr>
        <w:t>:00</w:t>
      </w:r>
      <w:r>
        <w:rPr>
          <w:rFonts w:hint="eastAsia" w:ascii="仿宋" w:hAnsi="仿宋" w:eastAsia="仿宋"/>
          <w:sz w:val="32"/>
          <w:szCs w:val="32"/>
        </w:rPr>
        <w:t>向学</w:t>
      </w:r>
      <w:r>
        <w:rPr>
          <w:rFonts w:hint="eastAsia" w:ascii="仿宋" w:hAnsi="仿宋" w:eastAsia="仿宋"/>
          <w:color w:val="000000"/>
          <w:sz w:val="32"/>
          <w:szCs w:val="32"/>
        </w:rPr>
        <w:t>院提</w:t>
      </w:r>
      <w:r>
        <w:rPr>
          <w:rFonts w:hint="eastAsia" w:ascii="仿宋" w:hAnsi="仿宋" w:eastAsia="仿宋"/>
          <w:sz w:val="32"/>
          <w:szCs w:val="32"/>
        </w:rPr>
        <w:t>交申请表格及相关证明材料</w:t>
      </w:r>
      <w:r>
        <w:rPr>
          <w:rFonts w:hint="eastAsia" w:ascii="仿宋" w:hAnsi="仿宋" w:eastAsia="仿宋"/>
          <w:color w:val="000000"/>
          <w:sz w:val="32"/>
          <w:szCs w:val="32"/>
        </w:rPr>
        <w:t>的原件和复印件(二份)。</w:t>
      </w:r>
      <w:r>
        <w:rPr>
          <w:rFonts w:hint="eastAsia" w:ascii="仿宋" w:hAnsi="仿宋" w:eastAsia="仿宋"/>
          <w:sz w:val="32"/>
          <w:szCs w:val="32"/>
        </w:rPr>
        <w:t>未提交相关表格和材料者视为自愿放弃推免生资格的选拔。</w:t>
      </w:r>
      <w:bookmarkStart w:id="3" w:name="_GoBack"/>
      <w:bookmarkEnd w:id="3"/>
    </w:p>
    <w:p>
      <w:pPr>
        <w:autoSpaceDE w:val="0"/>
        <w:autoSpaceDN w:val="0"/>
        <w:adjustRightInd w:val="0"/>
        <w:snapToGrid w:val="0"/>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2、资格初审。</w:t>
      </w:r>
      <w:r>
        <w:rPr>
          <w:rFonts w:ascii="仿宋" w:hAnsi="仿宋" w:eastAsia="仿宋"/>
          <w:color w:val="333333"/>
          <w:sz w:val="32"/>
          <w:szCs w:val="32"/>
        </w:rPr>
        <w:t>学院推荐免试生工作领导小组严格按照推荐免试生遴选条件及有关具体规定，对申请对象进行学籍、违纪情况、绩点、综合测评、</w:t>
      </w:r>
      <w:r>
        <w:rPr>
          <w:rFonts w:hint="eastAsia" w:ascii="仿宋" w:hAnsi="仿宋" w:eastAsia="仿宋"/>
          <w:color w:val="333333"/>
          <w:sz w:val="32"/>
          <w:szCs w:val="32"/>
        </w:rPr>
        <w:t>外语成绩、学科竞赛获奖、科研成果、政治面貌、社会工作等基本条件进行审查和排序</w:t>
      </w:r>
      <w:r>
        <w:rPr>
          <w:rFonts w:ascii="仿宋" w:hAnsi="仿宋" w:eastAsia="仿宋"/>
          <w:color w:val="333333"/>
          <w:sz w:val="32"/>
          <w:szCs w:val="32"/>
        </w:rPr>
        <w:t>（综合成绩相同者，按绩点成绩排序）。</w:t>
      </w:r>
    </w:p>
    <w:p>
      <w:pPr>
        <w:pStyle w:val="2"/>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学院确定初选名单。学院按分配名额1：1.5的比例确定推免初选名单。推免学生按照综合成绩排序（综合成绩相同者，按绩点成绩排序）。同时将资格审查和排序结果在学院网站（或公示栏）公布。公布信息要求包括：学生姓名、专业、绩点、学科竞赛加分、科研成果加分、综合测评平均分等。</w:t>
      </w:r>
    </w:p>
    <w:p>
      <w:pPr>
        <w:pStyle w:val="2"/>
        <w:spacing w:line="520" w:lineRule="exact"/>
        <w:ind w:firstLine="640" w:firstLineChars="200"/>
        <w:rPr>
          <w:rFonts w:ascii="仿宋" w:hAnsi="仿宋" w:eastAsia="仿宋"/>
          <w:color w:val="000000"/>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color w:val="000000"/>
          <w:sz w:val="32"/>
          <w:szCs w:val="32"/>
        </w:rPr>
        <w:t>学校确定最终名单。学校按照学院直接推免和专项推免分配名额的1:1.2比例分别</w:t>
      </w:r>
      <w:r>
        <w:rPr>
          <w:rFonts w:hint="eastAsia" w:ascii="仿宋" w:hAnsi="仿宋" w:eastAsia="仿宋"/>
          <w:sz w:val="32"/>
          <w:szCs w:val="32"/>
        </w:rPr>
        <w:t>确定正式推荐学生名单和候补推荐学生名单</w:t>
      </w:r>
      <w:r>
        <w:rPr>
          <w:rFonts w:hint="eastAsia" w:ascii="仿宋" w:hAnsi="仿宋" w:eastAsia="仿宋"/>
          <w:color w:val="000000"/>
          <w:sz w:val="32"/>
          <w:szCs w:val="32"/>
        </w:rPr>
        <w:t>，并将审核通过学生的全部材料在学校网站上进行公示。</w:t>
      </w:r>
    </w:p>
    <w:p>
      <w:pPr>
        <w:pStyle w:val="2"/>
        <w:spacing w:line="520" w:lineRule="exact"/>
        <w:ind w:firstLine="640" w:firstLineChars="200"/>
        <w:rPr>
          <w:rFonts w:ascii="仿宋" w:hAnsi="仿宋" w:eastAsia="仿宋"/>
          <w:color w:val="000000"/>
          <w:sz w:val="32"/>
          <w:szCs w:val="32"/>
        </w:rPr>
      </w:pPr>
      <w:r>
        <w:rPr>
          <w:rFonts w:ascii="仿宋" w:hAnsi="仿宋" w:eastAsia="仿宋"/>
          <w:sz w:val="32"/>
          <w:szCs w:val="32"/>
        </w:rPr>
        <w:t xml:space="preserve">5、 </w:t>
      </w:r>
      <w:r>
        <w:rPr>
          <w:rFonts w:hint="eastAsia" w:ascii="仿宋" w:hAnsi="仿宋" w:eastAsia="仿宋"/>
          <w:sz w:val="32"/>
          <w:szCs w:val="32"/>
        </w:rPr>
        <w:t>学校</w:t>
      </w:r>
      <w:r>
        <w:rPr>
          <w:rFonts w:hint="eastAsia" w:ascii="仿宋" w:hAnsi="仿宋" w:eastAsia="仿宋"/>
          <w:color w:val="000000"/>
          <w:sz w:val="32"/>
          <w:szCs w:val="32"/>
        </w:rPr>
        <w:t>将公示无异议的名单报北京市教育考试院招办批准。通过以上程序的学生即取得推荐免试生的资格。</w:t>
      </w:r>
    </w:p>
    <w:p>
      <w:pPr>
        <w:pStyle w:val="21"/>
        <w:numPr>
          <w:ilvl w:val="0"/>
          <w:numId w:val="1"/>
        </w:numPr>
        <w:spacing w:line="520" w:lineRule="exact"/>
        <w:ind w:firstLineChars="0"/>
        <w:jc w:val="left"/>
        <w:rPr>
          <w:rFonts w:ascii="仿宋" w:hAnsi="仿宋" w:eastAsia="仿宋"/>
          <w:b/>
          <w:bCs/>
          <w:color w:val="000000"/>
          <w:sz w:val="32"/>
          <w:szCs w:val="32"/>
        </w:rPr>
      </w:pPr>
      <w:r>
        <w:rPr>
          <w:rFonts w:hint="eastAsia" w:ascii="仿宋" w:hAnsi="仿宋" w:eastAsia="仿宋"/>
          <w:b/>
          <w:bCs/>
          <w:color w:val="000000"/>
          <w:sz w:val="32"/>
          <w:szCs w:val="32"/>
        </w:rPr>
        <w:t>违规处理</w:t>
      </w:r>
    </w:p>
    <w:p>
      <w:pPr>
        <w:pStyle w:val="3"/>
        <w:adjustRightInd w:val="0"/>
        <w:spacing w:line="520" w:lineRule="exact"/>
        <w:ind w:firstLine="640" w:firstLineChars="200"/>
        <w:rPr>
          <w:rFonts w:ascii="仿宋_GB2312" w:hAnsi="宋体" w:eastAsia="仿宋_GB2312" w:cs="宋体"/>
          <w:kern w:val="0"/>
          <w:sz w:val="32"/>
          <w:szCs w:val="24"/>
          <w:lang w:val="zh-CN"/>
        </w:rPr>
      </w:pPr>
      <w:r>
        <w:rPr>
          <w:rFonts w:hint="eastAsia" w:ascii="仿宋" w:hAnsi="仿宋" w:eastAsia="仿宋"/>
          <w:color w:val="000000"/>
          <w:sz w:val="32"/>
          <w:szCs w:val="32"/>
        </w:rPr>
        <w:t>根据教育部的规定，</w:t>
      </w:r>
      <w:bookmarkStart w:id="2" w:name="_Hlk51530622"/>
      <w:r>
        <w:rPr>
          <w:rFonts w:hint="eastAsia" w:ascii="仿宋_GB2312" w:hAnsi="宋体" w:eastAsia="仿宋_GB2312" w:cs="宋体"/>
          <w:kern w:val="0"/>
          <w:sz w:val="32"/>
          <w:szCs w:val="24"/>
          <w:lang w:val="zh-CN"/>
        </w:rPr>
        <w:t>对在推免过程中弄虚作假，有论文抄袭、虚报获奖或科研成果等学术不端行为或者有其他严重影响推免过程和结果公平公正行为的学生，一经查实，取消推免资格</w:t>
      </w:r>
      <w:bookmarkEnd w:id="2"/>
      <w:r>
        <w:rPr>
          <w:rFonts w:hint="eastAsia" w:ascii="仿宋_GB2312" w:hAnsi="宋体" w:eastAsia="仿宋_GB2312" w:cs="宋体"/>
          <w:kern w:val="0"/>
          <w:sz w:val="32"/>
          <w:szCs w:val="24"/>
          <w:lang w:val="zh-CN"/>
        </w:rPr>
        <w:t>，已入学的，取消学籍，并由推荐高校所在地的省级教育招生考试机构按规定记入《国家教育考试考生诚信档案》。</w:t>
      </w:r>
    </w:p>
    <w:p>
      <w:pPr>
        <w:pStyle w:val="21"/>
        <w:numPr>
          <w:ilvl w:val="0"/>
          <w:numId w:val="1"/>
        </w:numPr>
        <w:spacing w:line="520" w:lineRule="exact"/>
        <w:ind w:firstLineChars="0"/>
        <w:rPr>
          <w:rFonts w:ascii="仿宋" w:hAnsi="仿宋" w:eastAsia="仿宋"/>
          <w:b/>
          <w:bCs/>
          <w:color w:val="000000"/>
          <w:sz w:val="32"/>
          <w:szCs w:val="32"/>
        </w:rPr>
      </w:pPr>
      <w:r>
        <w:rPr>
          <w:rFonts w:hint="eastAsia" w:ascii="仿宋" w:hAnsi="仿宋" w:eastAsia="仿宋"/>
          <w:b/>
          <w:bCs/>
          <w:color w:val="000000"/>
          <w:sz w:val="32"/>
          <w:szCs w:val="32"/>
        </w:rPr>
        <w:t>附则</w:t>
      </w:r>
    </w:p>
    <w:p>
      <w:pPr>
        <w:pStyle w:val="3"/>
        <w:adjustRightInd w:val="0"/>
        <w:spacing w:line="520" w:lineRule="exact"/>
        <w:ind w:firstLine="640" w:firstLineChars="200"/>
        <w:rPr>
          <w:rFonts w:ascii="仿宋" w:hAnsi="仿宋" w:eastAsia="仿宋"/>
          <w:color w:val="000000"/>
          <w:sz w:val="32"/>
          <w:szCs w:val="32"/>
        </w:rPr>
      </w:pPr>
      <w:r>
        <w:rPr>
          <w:rFonts w:hint="eastAsia" w:ascii="仿宋_GB2312" w:hAnsi="宋体" w:eastAsia="仿宋_GB2312" w:cs="宋体"/>
          <w:kern w:val="0"/>
          <w:sz w:val="32"/>
          <w:szCs w:val="24"/>
        </w:rPr>
        <w:t>本暂行规定最终解释权归商学院所有。</w:t>
      </w:r>
    </w:p>
    <w:p>
      <w:pPr>
        <w:pStyle w:val="2"/>
        <w:spacing w:line="520" w:lineRule="exact"/>
        <w:ind w:firstLine="640" w:firstLineChars="200"/>
        <w:rPr>
          <w:rFonts w:ascii="仿宋" w:hAnsi="仿宋" w:eastAsia="仿宋"/>
          <w:color w:val="000000"/>
          <w:sz w:val="32"/>
          <w:szCs w:val="32"/>
        </w:rPr>
      </w:pPr>
    </w:p>
    <w:sectPr>
      <w:footerReference r:id="rId5" w:type="default"/>
      <w:footerReference r:id="rId6" w:type="even"/>
      <w:pgSz w:w="11906" w:h="16838"/>
      <w:pgMar w:top="1559" w:right="1797" w:bottom="779" w:left="179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66853"/>
    <w:multiLevelType w:val="multilevel"/>
    <w:tmpl w:val="2DF66853"/>
    <w:lvl w:ilvl="0" w:tentative="0">
      <w:start w:val="1"/>
      <w:numFmt w:val="japaneseCounting"/>
      <w:lvlText w:val="%1、"/>
      <w:lvlJc w:val="left"/>
      <w:pPr>
        <w:ind w:left="1140" w:hanging="420"/>
      </w:pPr>
      <w:rPr>
        <w:rFonts w:hint="default"/>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lOTI1OGE4NWZmZjMyN2FkZWEwMjZhYjNiMjNhMTYifQ=="/>
  </w:docVars>
  <w:rsids>
    <w:rsidRoot w:val="00C87D4A"/>
    <w:rsid w:val="00004CE4"/>
    <w:rsid w:val="0001046E"/>
    <w:rsid w:val="0001667D"/>
    <w:rsid w:val="00016E04"/>
    <w:rsid w:val="0001709B"/>
    <w:rsid w:val="00036443"/>
    <w:rsid w:val="000456E5"/>
    <w:rsid w:val="000459B6"/>
    <w:rsid w:val="00052A65"/>
    <w:rsid w:val="000657D0"/>
    <w:rsid w:val="00065DD6"/>
    <w:rsid w:val="00072B5E"/>
    <w:rsid w:val="000872F0"/>
    <w:rsid w:val="000944F4"/>
    <w:rsid w:val="000A5806"/>
    <w:rsid w:val="000B5597"/>
    <w:rsid w:val="000C0573"/>
    <w:rsid w:val="000D5BC0"/>
    <w:rsid w:val="000E0285"/>
    <w:rsid w:val="000E6729"/>
    <w:rsid w:val="000E7805"/>
    <w:rsid w:val="000F47C6"/>
    <w:rsid w:val="001214E9"/>
    <w:rsid w:val="00125964"/>
    <w:rsid w:val="00131276"/>
    <w:rsid w:val="00131C4B"/>
    <w:rsid w:val="00143802"/>
    <w:rsid w:val="00146A5D"/>
    <w:rsid w:val="001639FD"/>
    <w:rsid w:val="0017053D"/>
    <w:rsid w:val="00171AE6"/>
    <w:rsid w:val="001857D3"/>
    <w:rsid w:val="00192299"/>
    <w:rsid w:val="001942AB"/>
    <w:rsid w:val="00195B74"/>
    <w:rsid w:val="001A0900"/>
    <w:rsid w:val="001A1C9C"/>
    <w:rsid w:val="001A35CA"/>
    <w:rsid w:val="001A6793"/>
    <w:rsid w:val="001B2254"/>
    <w:rsid w:val="001C580E"/>
    <w:rsid w:val="001C659C"/>
    <w:rsid w:val="001D6D22"/>
    <w:rsid w:val="001D714E"/>
    <w:rsid w:val="001D7BAB"/>
    <w:rsid w:val="001E33EA"/>
    <w:rsid w:val="0021283C"/>
    <w:rsid w:val="00231C7A"/>
    <w:rsid w:val="00245C08"/>
    <w:rsid w:val="00246FD0"/>
    <w:rsid w:val="00257408"/>
    <w:rsid w:val="00262852"/>
    <w:rsid w:val="00265B76"/>
    <w:rsid w:val="002768CD"/>
    <w:rsid w:val="00277FB5"/>
    <w:rsid w:val="002975E3"/>
    <w:rsid w:val="002A09F8"/>
    <w:rsid w:val="002B109B"/>
    <w:rsid w:val="002C437F"/>
    <w:rsid w:val="002C46CA"/>
    <w:rsid w:val="002D22C0"/>
    <w:rsid w:val="002E216C"/>
    <w:rsid w:val="002F73E5"/>
    <w:rsid w:val="00324689"/>
    <w:rsid w:val="00331C63"/>
    <w:rsid w:val="003377D1"/>
    <w:rsid w:val="003973EB"/>
    <w:rsid w:val="00397F68"/>
    <w:rsid w:val="003A0DA9"/>
    <w:rsid w:val="003B61A9"/>
    <w:rsid w:val="003E01B5"/>
    <w:rsid w:val="003F4224"/>
    <w:rsid w:val="00412355"/>
    <w:rsid w:val="00416C29"/>
    <w:rsid w:val="00440955"/>
    <w:rsid w:val="00461046"/>
    <w:rsid w:val="00472B5B"/>
    <w:rsid w:val="00483019"/>
    <w:rsid w:val="0048656B"/>
    <w:rsid w:val="00494509"/>
    <w:rsid w:val="0049774E"/>
    <w:rsid w:val="004B6F43"/>
    <w:rsid w:val="004C44BB"/>
    <w:rsid w:val="004D258E"/>
    <w:rsid w:val="004D655F"/>
    <w:rsid w:val="004D6750"/>
    <w:rsid w:val="004F2D8E"/>
    <w:rsid w:val="00510362"/>
    <w:rsid w:val="00550BE7"/>
    <w:rsid w:val="005547FE"/>
    <w:rsid w:val="00561B59"/>
    <w:rsid w:val="00564411"/>
    <w:rsid w:val="005652E6"/>
    <w:rsid w:val="00586ADC"/>
    <w:rsid w:val="00597672"/>
    <w:rsid w:val="005B6CBC"/>
    <w:rsid w:val="005C2C16"/>
    <w:rsid w:val="005C6B40"/>
    <w:rsid w:val="005E5AE1"/>
    <w:rsid w:val="005F3CE1"/>
    <w:rsid w:val="00603C7C"/>
    <w:rsid w:val="00611A5A"/>
    <w:rsid w:val="00623004"/>
    <w:rsid w:val="006336D9"/>
    <w:rsid w:val="00640C9E"/>
    <w:rsid w:val="006511BC"/>
    <w:rsid w:val="00652E19"/>
    <w:rsid w:val="00655CC0"/>
    <w:rsid w:val="006568E7"/>
    <w:rsid w:val="00664E54"/>
    <w:rsid w:val="00681024"/>
    <w:rsid w:val="00683F14"/>
    <w:rsid w:val="006A680C"/>
    <w:rsid w:val="006A6B4D"/>
    <w:rsid w:val="006B050C"/>
    <w:rsid w:val="006B0922"/>
    <w:rsid w:val="006C2AED"/>
    <w:rsid w:val="006C42E4"/>
    <w:rsid w:val="006E5C52"/>
    <w:rsid w:val="00700145"/>
    <w:rsid w:val="00702732"/>
    <w:rsid w:val="007075E0"/>
    <w:rsid w:val="00717BE3"/>
    <w:rsid w:val="00740FC2"/>
    <w:rsid w:val="0077048C"/>
    <w:rsid w:val="00790BA6"/>
    <w:rsid w:val="00790E8A"/>
    <w:rsid w:val="00792F2D"/>
    <w:rsid w:val="007A3BAD"/>
    <w:rsid w:val="007B14DA"/>
    <w:rsid w:val="007B1AB1"/>
    <w:rsid w:val="007B5709"/>
    <w:rsid w:val="007C2B68"/>
    <w:rsid w:val="007D027D"/>
    <w:rsid w:val="007D53E1"/>
    <w:rsid w:val="007E62FC"/>
    <w:rsid w:val="007E7091"/>
    <w:rsid w:val="007F7669"/>
    <w:rsid w:val="008062E9"/>
    <w:rsid w:val="0080787C"/>
    <w:rsid w:val="00813A15"/>
    <w:rsid w:val="0082233F"/>
    <w:rsid w:val="00823494"/>
    <w:rsid w:val="0082391C"/>
    <w:rsid w:val="00823C83"/>
    <w:rsid w:val="008408E5"/>
    <w:rsid w:val="00841FC8"/>
    <w:rsid w:val="0084273F"/>
    <w:rsid w:val="00852BBD"/>
    <w:rsid w:val="00855440"/>
    <w:rsid w:val="00863DDD"/>
    <w:rsid w:val="00870B50"/>
    <w:rsid w:val="008963C9"/>
    <w:rsid w:val="008A551A"/>
    <w:rsid w:val="008B3C65"/>
    <w:rsid w:val="008B478F"/>
    <w:rsid w:val="008D01E0"/>
    <w:rsid w:val="008D4AAF"/>
    <w:rsid w:val="008F1857"/>
    <w:rsid w:val="0090248F"/>
    <w:rsid w:val="0091353C"/>
    <w:rsid w:val="009372DD"/>
    <w:rsid w:val="0095054B"/>
    <w:rsid w:val="00951538"/>
    <w:rsid w:val="00963901"/>
    <w:rsid w:val="00982E3B"/>
    <w:rsid w:val="00994930"/>
    <w:rsid w:val="009A5710"/>
    <w:rsid w:val="009B7A27"/>
    <w:rsid w:val="009C1057"/>
    <w:rsid w:val="009D1D37"/>
    <w:rsid w:val="00A06525"/>
    <w:rsid w:val="00A168DB"/>
    <w:rsid w:val="00A16EC4"/>
    <w:rsid w:val="00A43BB4"/>
    <w:rsid w:val="00A44EFE"/>
    <w:rsid w:val="00A5667F"/>
    <w:rsid w:val="00A86F64"/>
    <w:rsid w:val="00A90BC4"/>
    <w:rsid w:val="00AA462E"/>
    <w:rsid w:val="00AC08A6"/>
    <w:rsid w:val="00AC4739"/>
    <w:rsid w:val="00AD1C14"/>
    <w:rsid w:val="00AD35B8"/>
    <w:rsid w:val="00AE034A"/>
    <w:rsid w:val="00AE085B"/>
    <w:rsid w:val="00AE2946"/>
    <w:rsid w:val="00AE41C9"/>
    <w:rsid w:val="00B1298B"/>
    <w:rsid w:val="00B26A10"/>
    <w:rsid w:val="00B56DD8"/>
    <w:rsid w:val="00B77F69"/>
    <w:rsid w:val="00B80BE7"/>
    <w:rsid w:val="00BA6115"/>
    <w:rsid w:val="00BC0170"/>
    <w:rsid w:val="00BD59BF"/>
    <w:rsid w:val="00BF3BC8"/>
    <w:rsid w:val="00BF587E"/>
    <w:rsid w:val="00BF775B"/>
    <w:rsid w:val="00C0456A"/>
    <w:rsid w:val="00C07F7A"/>
    <w:rsid w:val="00C20BCE"/>
    <w:rsid w:val="00C33E72"/>
    <w:rsid w:val="00C35C0E"/>
    <w:rsid w:val="00C40F91"/>
    <w:rsid w:val="00C47F41"/>
    <w:rsid w:val="00C52E5F"/>
    <w:rsid w:val="00C602ED"/>
    <w:rsid w:val="00C8181E"/>
    <w:rsid w:val="00C87D4A"/>
    <w:rsid w:val="00C904E7"/>
    <w:rsid w:val="00CA78AB"/>
    <w:rsid w:val="00CB409B"/>
    <w:rsid w:val="00CC6B13"/>
    <w:rsid w:val="00CD622F"/>
    <w:rsid w:val="00CF284F"/>
    <w:rsid w:val="00CF3C98"/>
    <w:rsid w:val="00D06255"/>
    <w:rsid w:val="00D40C55"/>
    <w:rsid w:val="00D54D92"/>
    <w:rsid w:val="00D761AA"/>
    <w:rsid w:val="00DC2473"/>
    <w:rsid w:val="00DC7E1F"/>
    <w:rsid w:val="00DC7F25"/>
    <w:rsid w:val="00DD450F"/>
    <w:rsid w:val="00DD7E5C"/>
    <w:rsid w:val="00DE3F96"/>
    <w:rsid w:val="00DE58E7"/>
    <w:rsid w:val="00E05B8C"/>
    <w:rsid w:val="00E075E5"/>
    <w:rsid w:val="00E13E78"/>
    <w:rsid w:val="00E25E81"/>
    <w:rsid w:val="00E40936"/>
    <w:rsid w:val="00E6065B"/>
    <w:rsid w:val="00E60BC4"/>
    <w:rsid w:val="00E66319"/>
    <w:rsid w:val="00EB1734"/>
    <w:rsid w:val="00EB50D2"/>
    <w:rsid w:val="00EC3EF9"/>
    <w:rsid w:val="00EC6C62"/>
    <w:rsid w:val="00ED5372"/>
    <w:rsid w:val="00ED6512"/>
    <w:rsid w:val="00EE610D"/>
    <w:rsid w:val="00EF60D1"/>
    <w:rsid w:val="00F03C9A"/>
    <w:rsid w:val="00F23852"/>
    <w:rsid w:val="00F252EE"/>
    <w:rsid w:val="00F25FF8"/>
    <w:rsid w:val="00F3272E"/>
    <w:rsid w:val="00F332A1"/>
    <w:rsid w:val="00F3359C"/>
    <w:rsid w:val="00F63B24"/>
    <w:rsid w:val="00F660F5"/>
    <w:rsid w:val="00F923C0"/>
    <w:rsid w:val="00F939A4"/>
    <w:rsid w:val="00F94EF9"/>
    <w:rsid w:val="00F97D24"/>
    <w:rsid w:val="00FD7C72"/>
    <w:rsid w:val="02292964"/>
    <w:rsid w:val="026932A0"/>
    <w:rsid w:val="02CE3596"/>
    <w:rsid w:val="04EB5E0C"/>
    <w:rsid w:val="057F036E"/>
    <w:rsid w:val="05C367E7"/>
    <w:rsid w:val="06917D23"/>
    <w:rsid w:val="06B539F1"/>
    <w:rsid w:val="07720D6A"/>
    <w:rsid w:val="07F5275A"/>
    <w:rsid w:val="080710D7"/>
    <w:rsid w:val="080C528C"/>
    <w:rsid w:val="085A0175"/>
    <w:rsid w:val="0880365A"/>
    <w:rsid w:val="0906750F"/>
    <w:rsid w:val="09C94AB7"/>
    <w:rsid w:val="0B6D4294"/>
    <w:rsid w:val="0BA27BAD"/>
    <w:rsid w:val="0BCD35FD"/>
    <w:rsid w:val="0CE4709D"/>
    <w:rsid w:val="0DCE6B40"/>
    <w:rsid w:val="0EA558B7"/>
    <w:rsid w:val="0FE34B24"/>
    <w:rsid w:val="10202409"/>
    <w:rsid w:val="10233173"/>
    <w:rsid w:val="10772D56"/>
    <w:rsid w:val="10833D34"/>
    <w:rsid w:val="10F96130"/>
    <w:rsid w:val="113413B0"/>
    <w:rsid w:val="11BE47C3"/>
    <w:rsid w:val="1228284B"/>
    <w:rsid w:val="124B075F"/>
    <w:rsid w:val="12DB7D35"/>
    <w:rsid w:val="13940A96"/>
    <w:rsid w:val="139F4A85"/>
    <w:rsid w:val="143F76AB"/>
    <w:rsid w:val="15330F35"/>
    <w:rsid w:val="17571954"/>
    <w:rsid w:val="176B4F68"/>
    <w:rsid w:val="17C76AD9"/>
    <w:rsid w:val="18387900"/>
    <w:rsid w:val="185111A4"/>
    <w:rsid w:val="18E96537"/>
    <w:rsid w:val="193208CA"/>
    <w:rsid w:val="195E0CE7"/>
    <w:rsid w:val="19730CCB"/>
    <w:rsid w:val="1A2502F1"/>
    <w:rsid w:val="1A626F8D"/>
    <w:rsid w:val="1AE02FF1"/>
    <w:rsid w:val="1B1C4FD7"/>
    <w:rsid w:val="1BA1791E"/>
    <w:rsid w:val="1BC27FB0"/>
    <w:rsid w:val="1D1A3EB7"/>
    <w:rsid w:val="1D7C27E5"/>
    <w:rsid w:val="1F4D544F"/>
    <w:rsid w:val="1FFF1BEF"/>
    <w:rsid w:val="203A2834"/>
    <w:rsid w:val="20AC7181"/>
    <w:rsid w:val="20B66206"/>
    <w:rsid w:val="22821F7B"/>
    <w:rsid w:val="22D645FD"/>
    <w:rsid w:val="235261CC"/>
    <w:rsid w:val="25453733"/>
    <w:rsid w:val="25B15119"/>
    <w:rsid w:val="29414D80"/>
    <w:rsid w:val="297665B1"/>
    <w:rsid w:val="2A430F8F"/>
    <w:rsid w:val="2B013235"/>
    <w:rsid w:val="2B140428"/>
    <w:rsid w:val="2BA82049"/>
    <w:rsid w:val="2C1502AD"/>
    <w:rsid w:val="2C281392"/>
    <w:rsid w:val="2DF32673"/>
    <w:rsid w:val="2E2F0A10"/>
    <w:rsid w:val="2E4E1277"/>
    <w:rsid w:val="2F9042F2"/>
    <w:rsid w:val="2FC8743B"/>
    <w:rsid w:val="301B3221"/>
    <w:rsid w:val="30336155"/>
    <w:rsid w:val="3056729A"/>
    <w:rsid w:val="306C7855"/>
    <w:rsid w:val="313659CA"/>
    <w:rsid w:val="31AB7951"/>
    <w:rsid w:val="31CF685F"/>
    <w:rsid w:val="31F97E66"/>
    <w:rsid w:val="321900AE"/>
    <w:rsid w:val="33CE6DBC"/>
    <w:rsid w:val="342A06F2"/>
    <w:rsid w:val="3494640E"/>
    <w:rsid w:val="34BB131C"/>
    <w:rsid w:val="34F07218"/>
    <w:rsid w:val="36C26992"/>
    <w:rsid w:val="36CD1BB4"/>
    <w:rsid w:val="3703129C"/>
    <w:rsid w:val="371D006C"/>
    <w:rsid w:val="373D2677"/>
    <w:rsid w:val="37D25600"/>
    <w:rsid w:val="389A773A"/>
    <w:rsid w:val="38C20ECB"/>
    <w:rsid w:val="397C551E"/>
    <w:rsid w:val="3A63734D"/>
    <w:rsid w:val="3CA15D9F"/>
    <w:rsid w:val="3CDF6AEE"/>
    <w:rsid w:val="3CFD66DE"/>
    <w:rsid w:val="3D9019E3"/>
    <w:rsid w:val="3F5FEBC3"/>
    <w:rsid w:val="3FBF65DB"/>
    <w:rsid w:val="408F1C47"/>
    <w:rsid w:val="40FC6910"/>
    <w:rsid w:val="410743C6"/>
    <w:rsid w:val="41A23526"/>
    <w:rsid w:val="425A515B"/>
    <w:rsid w:val="42A45AE6"/>
    <w:rsid w:val="42C35943"/>
    <w:rsid w:val="4353279A"/>
    <w:rsid w:val="439B5EC9"/>
    <w:rsid w:val="44D27BFD"/>
    <w:rsid w:val="450C722E"/>
    <w:rsid w:val="458C3CEA"/>
    <w:rsid w:val="45FA0912"/>
    <w:rsid w:val="46B52EF6"/>
    <w:rsid w:val="4882716B"/>
    <w:rsid w:val="490948F4"/>
    <w:rsid w:val="490C2004"/>
    <w:rsid w:val="4A663C35"/>
    <w:rsid w:val="4B666E61"/>
    <w:rsid w:val="4C063BC1"/>
    <w:rsid w:val="4CA94A58"/>
    <w:rsid w:val="4CF30BF8"/>
    <w:rsid w:val="4DAD264C"/>
    <w:rsid w:val="4F730D1A"/>
    <w:rsid w:val="4F8E49A2"/>
    <w:rsid w:val="50495941"/>
    <w:rsid w:val="509D3E07"/>
    <w:rsid w:val="5112712D"/>
    <w:rsid w:val="51DE3975"/>
    <w:rsid w:val="52557D30"/>
    <w:rsid w:val="52C20A46"/>
    <w:rsid w:val="53D224B3"/>
    <w:rsid w:val="55E017D3"/>
    <w:rsid w:val="56425C97"/>
    <w:rsid w:val="565B273F"/>
    <w:rsid w:val="57B93561"/>
    <w:rsid w:val="57DE0B15"/>
    <w:rsid w:val="5851771E"/>
    <w:rsid w:val="585817A1"/>
    <w:rsid w:val="586545D2"/>
    <w:rsid w:val="58B242BD"/>
    <w:rsid w:val="58F5279F"/>
    <w:rsid w:val="59254E33"/>
    <w:rsid w:val="59EBAF79"/>
    <w:rsid w:val="5A372BB3"/>
    <w:rsid w:val="5ACA3483"/>
    <w:rsid w:val="5B9317FB"/>
    <w:rsid w:val="5BD44E4B"/>
    <w:rsid w:val="5BED1C90"/>
    <w:rsid w:val="5BF46A7A"/>
    <w:rsid w:val="5D297DF7"/>
    <w:rsid w:val="5DFF38CF"/>
    <w:rsid w:val="5ED03CA2"/>
    <w:rsid w:val="60845107"/>
    <w:rsid w:val="614C00A9"/>
    <w:rsid w:val="620B3D5F"/>
    <w:rsid w:val="629B0D5D"/>
    <w:rsid w:val="62B34227"/>
    <w:rsid w:val="62F932F7"/>
    <w:rsid w:val="63C86C8B"/>
    <w:rsid w:val="63F771EE"/>
    <w:rsid w:val="64977906"/>
    <w:rsid w:val="66061B48"/>
    <w:rsid w:val="66086C7B"/>
    <w:rsid w:val="66676142"/>
    <w:rsid w:val="676B331A"/>
    <w:rsid w:val="693F6522"/>
    <w:rsid w:val="69DA0207"/>
    <w:rsid w:val="6AFE1987"/>
    <w:rsid w:val="6C3A079D"/>
    <w:rsid w:val="6C6C46CF"/>
    <w:rsid w:val="6DF04DD0"/>
    <w:rsid w:val="6E2072BE"/>
    <w:rsid w:val="6EBA186A"/>
    <w:rsid w:val="6ED33975"/>
    <w:rsid w:val="6EEC3608"/>
    <w:rsid w:val="6F691AA5"/>
    <w:rsid w:val="70186EF2"/>
    <w:rsid w:val="702C48A1"/>
    <w:rsid w:val="70940989"/>
    <w:rsid w:val="713F6CC6"/>
    <w:rsid w:val="7168028D"/>
    <w:rsid w:val="716A76A7"/>
    <w:rsid w:val="71A4200E"/>
    <w:rsid w:val="71EC4C9E"/>
    <w:rsid w:val="72262E38"/>
    <w:rsid w:val="73832A2A"/>
    <w:rsid w:val="73D6757D"/>
    <w:rsid w:val="74665AAE"/>
    <w:rsid w:val="74FEA731"/>
    <w:rsid w:val="77E138AD"/>
    <w:rsid w:val="7875188E"/>
    <w:rsid w:val="78BB67EA"/>
    <w:rsid w:val="792F6965"/>
    <w:rsid w:val="799408E1"/>
    <w:rsid w:val="79D26E5E"/>
    <w:rsid w:val="79F503F9"/>
    <w:rsid w:val="7A405B10"/>
    <w:rsid w:val="7A50173B"/>
    <w:rsid w:val="7AB06C90"/>
    <w:rsid w:val="7B7D5C35"/>
    <w:rsid w:val="7BEC5E24"/>
    <w:rsid w:val="7C490175"/>
    <w:rsid w:val="7D615868"/>
    <w:rsid w:val="7E440C90"/>
    <w:rsid w:val="7E486D4A"/>
    <w:rsid w:val="7E6647AD"/>
    <w:rsid w:val="7E8A7362"/>
    <w:rsid w:val="7F945FBF"/>
    <w:rsid w:val="7FF214E3"/>
    <w:rsid w:val="AEFBF8AB"/>
    <w:rsid w:val="B3F74003"/>
    <w:rsid w:val="BF7FA77C"/>
    <w:rsid w:val="BFFFF095"/>
    <w:rsid w:val="CFAFC54D"/>
    <w:rsid w:val="DBF77B14"/>
    <w:rsid w:val="DEFBDD68"/>
    <w:rsid w:val="E7FD9B63"/>
    <w:rsid w:val="ECF7FAF5"/>
    <w:rsid w:val="ECFFBF13"/>
    <w:rsid w:val="F9DF705B"/>
    <w:rsid w:val="FBF7C6E3"/>
    <w:rsid w:val="FEBE2A07"/>
    <w:rsid w:val="FFA7E8A0"/>
    <w:rsid w:val="FFF9B7EC"/>
    <w:rsid w:val="FFFD68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qFormat/>
    <w:uiPriority w:val="0"/>
    <w:pPr>
      <w:jc w:val="left"/>
    </w:pPr>
  </w:style>
  <w:style w:type="paragraph" w:styleId="3">
    <w:name w:val="Body Text"/>
    <w:basedOn w:val="1"/>
    <w:link w:val="20"/>
    <w:unhideWhenUsed/>
    <w:qFormat/>
    <w:uiPriority w:val="99"/>
    <w:pPr>
      <w:spacing w:after="120"/>
    </w:pPr>
  </w:style>
  <w:style w:type="paragraph" w:styleId="4">
    <w:name w:val="Body Text Indent"/>
    <w:basedOn w:val="1"/>
    <w:link w:val="18"/>
    <w:qFormat/>
    <w:uiPriority w:val="0"/>
    <w:pPr>
      <w:spacing w:line="600" w:lineRule="exact"/>
      <w:ind w:firstLine="555"/>
    </w:pPr>
    <w:rPr>
      <w:rFonts w:ascii="仿宋_GB2312" w:eastAsia="仿宋_GB2312"/>
      <w:sz w:val="32"/>
      <w:szCs w:val="24"/>
    </w:rPr>
  </w:style>
  <w:style w:type="paragraph" w:styleId="5">
    <w:name w:val="Balloon Text"/>
    <w:basedOn w:val="1"/>
    <w:link w:val="17"/>
    <w:semiHidden/>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spacing w:beforeAutospacing="1" w:after="0" w:afterAutospacing="1"/>
      <w:jc w:val="left"/>
    </w:pPr>
    <w:rPr>
      <w:kern w:val="0"/>
      <w:sz w:val="24"/>
    </w:rPr>
  </w:style>
  <w:style w:type="paragraph" w:styleId="9">
    <w:name w:val="annotation subject"/>
    <w:basedOn w:val="2"/>
    <w:next w:val="2"/>
    <w:link w:val="22"/>
    <w:unhideWhenUsed/>
    <w:qFormat/>
    <w:uiPriority w:val="99"/>
    <w:rPr>
      <w:b/>
      <w:bCs/>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页眉 字符1"/>
    <w:basedOn w:val="11"/>
    <w:link w:val="7"/>
    <w:qFormat/>
    <w:uiPriority w:val="99"/>
    <w:rPr>
      <w:sz w:val="18"/>
      <w:szCs w:val="18"/>
    </w:rPr>
  </w:style>
  <w:style w:type="character" w:customStyle="1" w:styleId="16">
    <w:name w:val="页脚 字符1"/>
    <w:basedOn w:val="11"/>
    <w:link w:val="6"/>
    <w:semiHidden/>
    <w:qFormat/>
    <w:uiPriority w:val="99"/>
    <w:rPr>
      <w:sz w:val="18"/>
      <w:szCs w:val="18"/>
    </w:rPr>
  </w:style>
  <w:style w:type="character" w:customStyle="1" w:styleId="17">
    <w:name w:val="批注框文本 字符1"/>
    <w:basedOn w:val="11"/>
    <w:link w:val="5"/>
    <w:semiHidden/>
    <w:qFormat/>
    <w:uiPriority w:val="0"/>
    <w:rPr>
      <w:rFonts w:ascii="Times New Roman" w:hAnsi="Times New Roman" w:eastAsia="宋体" w:cs="Times New Roman"/>
      <w:sz w:val="18"/>
      <w:szCs w:val="18"/>
    </w:rPr>
  </w:style>
  <w:style w:type="character" w:customStyle="1" w:styleId="18">
    <w:name w:val="正文文本缩进 字符"/>
    <w:basedOn w:val="11"/>
    <w:link w:val="4"/>
    <w:qFormat/>
    <w:uiPriority w:val="0"/>
    <w:rPr>
      <w:rFonts w:ascii="仿宋_GB2312" w:hAnsi="Times New Roman" w:eastAsia="仿宋_GB2312" w:cs="Times New Roman"/>
      <w:sz w:val="32"/>
      <w:szCs w:val="24"/>
    </w:rPr>
  </w:style>
  <w:style w:type="character" w:customStyle="1" w:styleId="19">
    <w:name w:val="批注文字 字符1"/>
    <w:basedOn w:val="11"/>
    <w:link w:val="2"/>
    <w:semiHidden/>
    <w:qFormat/>
    <w:uiPriority w:val="0"/>
    <w:rPr>
      <w:rFonts w:ascii="Times New Roman" w:hAnsi="Times New Roman" w:eastAsia="宋体" w:cs="Times New Roman"/>
      <w:szCs w:val="20"/>
    </w:rPr>
  </w:style>
  <w:style w:type="character" w:customStyle="1" w:styleId="20">
    <w:name w:val="正文文本 字符"/>
    <w:basedOn w:val="11"/>
    <w:link w:val="3"/>
    <w:qFormat/>
    <w:uiPriority w:val="99"/>
    <w:rPr>
      <w:rFonts w:ascii="Times New Roman" w:hAnsi="Times New Roman" w:eastAsia="宋体" w:cs="Times New Roman"/>
      <w:szCs w:val="20"/>
    </w:rPr>
  </w:style>
  <w:style w:type="paragraph" w:customStyle="1" w:styleId="21">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22">
    <w:name w:val="批注主题 字符"/>
    <w:basedOn w:val="19"/>
    <w:link w:val="9"/>
    <w:semiHidden/>
    <w:qFormat/>
    <w:uiPriority w:val="99"/>
    <w:rPr>
      <w:rFonts w:ascii="Times New Roman" w:hAnsi="Times New Roman" w:eastAsia="宋体" w:cs="Times New Roman"/>
      <w:b/>
      <w:bCs/>
      <w:szCs w:val="20"/>
    </w:rPr>
  </w:style>
  <w:style w:type="character" w:customStyle="1" w:styleId="23">
    <w:name w:val="页脚 字符"/>
    <w:semiHidden/>
    <w:qFormat/>
    <w:uiPriority w:val="99"/>
    <w:rPr>
      <w:sz w:val="18"/>
      <w:szCs w:val="18"/>
    </w:rPr>
  </w:style>
  <w:style w:type="character" w:customStyle="1" w:styleId="24">
    <w:name w:val="页眉 字符"/>
    <w:qFormat/>
    <w:uiPriority w:val="99"/>
    <w:rPr>
      <w:sz w:val="18"/>
      <w:szCs w:val="18"/>
    </w:rPr>
  </w:style>
  <w:style w:type="character" w:customStyle="1" w:styleId="25">
    <w:name w:val="批注框文本 字符"/>
    <w:semiHidden/>
    <w:qFormat/>
    <w:uiPriority w:val="0"/>
    <w:rPr>
      <w:rFonts w:ascii="Times New Roman" w:hAnsi="Times New Roman" w:eastAsia="宋体" w:cs="Times New Roman"/>
      <w:sz w:val="18"/>
      <w:szCs w:val="18"/>
    </w:rPr>
  </w:style>
  <w:style w:type="character" w:customStyle="1" w:styleId="26">
    <w:name w:val="批注文字 字符"/>
    <w:semiHidden/>
    <w:qFormat/>
    <w:uiPriority w:val="0"/>
    <w:rPr>
      <w:rFonts w:ascii="Times New Roman" w:hAnsi="Times New Roman" w:eastAsia="宋体" w:cs="Times New Roman"/>
      <w:szCs w:val="20"/>
    </w:rPr>
  </w:style>
  <w:style w:type="paragraph" w:customStyle="1" w:styleId="27">
    <w:name w:val="修订1"/>
    <w:hidden/>
    <w:semiHidden/>
    <w:qFormat/>
    <w:uiPriority w:val="99"/>
    <w:rPr>
      <w:rFonts w:ascii="Times New Roman" w:hAnsi="Times New Roman" w:eastAsia="宋体" w:cs="Times New Roman"/>
      <w:kern w:val="2"/>
      <w:sz w:val="21"/>
      <w:lang w:val="en-US" w:eastAsia="zh-CN" w:bidi="ar-SA"/>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ShineWing</Company>
  <Pages>8</Pages>
  <Words>516</Words>
  <Characters>2945</Characters>
  <Lines>24</Lines>
  <Paragraphs>6</Paragraphs>
  <TotalTime>88</TotalTime>
  <ScaleCrop>false</ScaleCrop>
  <LinksUpToDate>false</LinksUpToDate>
  <CharactersWithSpaces>3455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2022-09-12T14:15:00Z</dcterms:created>
  <dc:creator>lenovo</dc:creator>
  <cp:lastModifiedBy>哦</cp:lastModifiedBy>
  <cp:lastPrinted>2023-09-19T03:46:34Z</cp:lastPrinted>
  <dcterms:modified xsi:type="dcterms:W3CDTF">2023-09-19T07:02:39Z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9194CFA384354C4893AE138A1EC7D6CA</vt:lpwstr>
  </property>
</Properties>
</file>