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D34D8C" w:rsidRDefault="00526905" w:rsidP="00564706">
      <w:pPr>
        <w:jc w:val="center"/>
        <w:rPr>
          <w:b/>
          <w:sz w:val="30"/>
          <w:szCs w:val="30"/>
        </w:rPr>
      </w:pPr>
      <w:r>
        <w:rPr>
          <w:rFonts w:hint="eastAsia"/>
          <w:b/>
          <w:sz w:val="30"/>
          <w:szCs w:val="30"/>
        </w:rPr>
        <w:t>北京工商大学</w:t>
      </w:r>
      <w:r w:rsidR="00564706" w:rsidRPr="00D34D8C">
        <w:rPr>
          <w:rFonts w:hint="eastAsia"/>
          <w:b/>
          <w:sz w:val="30"/>
          <w:szCs w:val="30"/>
        </w:rPr>
        <w:t>商学院</w:t>
      </w:r>
      <w:r w:rsidR="002A4230">
        <w:rPr>
          <w:rFonts w:hint="eastAsia"/>
          <w:b/>
          <w:sz w:val="30"/>
          <w:szCs w:val="30"/>
        </w:rPr>
        <w:t>研究生</w:t>
      </w:r>
      <w:r w:rsidR="00564706" w:rsidRPr="00D34D8C">
        <w:rPr>
          <w:rFonts w:hint="eastAsia"/>
          <w:b/>
          <w:sz w:val="30"/>
          <w:szCs w:val="30"/>
        </w:rPr>
        <w:t>综合测评</w:t>
      </w:r>
      <w:r w:rsidR="007A2CF0">
        <w:rPr>
          <w:rFonts w:hint="eastAsia"/>
          <w:b/>
          <w:sz w:val="30"/>
          <w:szCs w:val="30"/>
        </w:rPr>
        <w:t>细则</w:t>
      </w:r>
    </w:p>
    <w:p w:rsidR="00564706" w:rsidRPr="00E53F39" w:rsidRDefault="005342A2" w:rsidP="00E53F39">
      <w:pPr>
        <w:spacing w:line="400" w:lineRule="exact"/>
        <w:rPr>
          <w:rFonts w:asciiTheme="minorEastAsia" w:eastAsiaTheme="minorEastAsia" w:hAnsiTheme="minorEastAsia"/>
        </w:rPr>
      </w:pPr>
      <w:r>
        <w:rPr>
          <w:rFonts w:hint="eastAsia"/>
        </w:rPr>
        <w:t xml:space="preserve">      </w:t>
      </w:r>
      <w:r w:rsidR="00DC21B7" w:rsidRPr="00E53F39">
        <w:rPr>
          <w:rFonts w:asciiTheme="minorEastAsia" w:eastAsiaTheme="minorEastAsia" w:hAnsiTheme="minorEastAsia" w:hint="eastAsia"/>
        </w:rPr>
        <w:t>《</w:t>
      </w:r>
      <w:r w:rsidR="00526905" w:rsidRPr="00E53F39">
        <w:rPr>
          <w:rFonts w:asciiTheme="minorEastAsia" w:eastAsiaTheme="minorEastAsia" w:hAnsiTheme="minorEastAsia" w:hint="eastAsia"/>
        </w:rPr>
        <w:t>北京工商大学</w:t>
      </w:r>
      <w:r w:rsidRPr="00E53F39">
        <w:rPr>
          <w:rFonts w:asciiTheme="minorEastAsia" w:eastAsiaTheme="minorEastAsia" w:hAnsiTheme="minorEastAsia" w:hint="eastAsia"/>
        </w:rPr>
        <w:t>商学院</w:t>
      </w:r>
      <w:r w:rsidR="002A4230">
        <w:rPr>
          <w:rFonts w:asciiTheme="minorEastAsia" w:eastAsiaTheme="minorEastAsia" w:hAnsiTheme="minorEastAsia" w:hint="eastAsia"/>
        </w:rPr>
        <w:t>研究生</w:t>
      </w:r>
      <w:r w:rsidRPr="00E53F39">
        <w:rPr>
          <w:rFonts w:asciiTheme="minorEastAsia" w:eastAsiaTheme="minorEastAsia" w:hAnsiTheme="minorEastAsia" w:hint="eastAsia"/>
        </w:rPr>
        <w:t>综合测评说明</w:t>
      </w:r>
      <w:r w:rsidR="00DC21B7" w:rsidRPr="00E53F39">
        <w:rPr>
          <w:rFonts w:asciiTheme="minorEastAsia" w:eastAsiaTheme="minorEastAsia" w:hAnsiTheme="minorEastAsia" w:hint="eastAsia"/>
        </w:rPr>
        <w:t>》</w:t>
      </w:r>
      <w:r w:rsidRPr="00E53F39">
        <w:rPr>
          <w:rFonts w:asciiTheme="minorEastAsia" w:eastAsiaTheme="minorEastAsia" w:hAnsiTheme="minorEastAsia" w:hint="eastAsia"/>
        </w:rPr>
        <w:t>是在《北京工商大学硕士研究生综合测评工作细则》的基础上制定的补充说明，以明确各项加分标准，指导各班负责小组完成本年度的综合测评工作。</w:t>
      </w:r>
      <w:r w:rsidR="002C1EFE">
        <w:rPr>
          <w:rFonts w:asciiTheme="minorEastAsia" w:eastAsiaTheme="minorEastAsia" w:hAnsiTheme="minorEastAsia" w:hint="eastAsia"/>
        </w:rPr>
        <w:t xml:space="preserve"> </w:t>
      </w:r>
    </w:p>
    <w:p w:rsidR="00564706" w:rsidRPr="00531C5D" w:rsidRDefault="00564706" w:rsidP="00323B43">
      <w:pPr>
        <w:rPr>
          <w:b/>
          <w:sz w:val="24"/>
          <w:szCs w:val="24"/>
        </w:rPr>
      </w:pPr>
      <w:r w:rsidRPr="00531C5D">
        <w:rPr>
          <w:rFonts w:hint="eastAsia"/>
          <w:b/>
          <w:sz w:val="24"/>
          <w:szCs w:val="24"/>
        </w:rPr>
        <w:t>一、思想政治素质测评</w:t>
      </w:r>
    </w:p>
    <w:p w:rsidR="00564706" w:rsidRPr="004F09B2" w:rsidRDefault="00BD3A5B" w:rsidP="006C15E3">
      <w:pPr>
        <w:spacing w:after="0"/>
        <w:rPr>
          <w:rFonts w:ascii="宋体" w:eastAsia="宋体" w:hAnsi="宋体"/>
          <w:b/>
        </w:rPr>
      </w:pPr>
      <w:r w:rsidRPr="004F09B2">
        <w:rPr>
          <w:rFonts w:ascii="宋体" w:eastAsia="宋体" w:hAnsi="宋体" w:hint="eastAsia"/>
          <w:b/>
        </w:rPr>
        <w:t>R</w:t>
      </w:r>
      <w:r w:rsidRPr="004F09B2">
        <w:rPr>
          <w:rFonts w:ascii="宋体" w:eastAsia="宋体" w:hAnsi="宋体" w:hint="eastAsia"/>
          <w:b/>
          <w:vertAlign w:val="subscript"/>
        </w:rPr>
        <w:t>11</w:t>
      </w:r>
      <w:r w:rsidRPr="004F09B2">
        <w:rPr>
          <w:rFonts w:ascii="宋体" w:eastAsia="宋体" w:hAnsi="宋体" w:hint="eastAsia"/>
          <w:b/>
        </w:rPr>
        <w:t>：</w:t>
      </w:r>
      <w:r w:rsidR="00564706" w:rsidRPr="004F09B2">
        <w:rPr>
          <w:rFonts w:ascii="宋体" w:eastAsia="宋体" w:hAnsi="宋体" w:hint="eastAsia"/>
          <w:b/>
        </w:rPr>
        <w:t>基础分部分，由班级完成</w:t>
      </w:r>
      <w:r w:rsidR="00E941C9" w:rsidRPr="004F09B2">
        <w:rPr>
          <w:rFonts w:ascii="宋体" w:eastAsia="宋体" w:hAnsi="宋体" w:hint="eastAsia"/>
          <w:b/>
        </w:rPr>
        <w:t xml:space="preserve">《思想政治素质基础分打分表 </w:t>
      </w:r>
      <w:r w:rsidR="00DC21B7" w:rsidRPr="004F09B2">
        <w:rPr>
          <w:rFonts w:ascii="宋体" w:eastAsia="宋体" w:hAnsi="宋体" w:hint="eastAsia"/>
          <w:b/>
        </w:rPr>
        <w:t>》，</w:t>
      </w:r>
      <w:r w:rsidR="00E941C9" w:rsidRPr="004F09B2">
        <w:rPr>
          <w:rFonts w:ascii="宋体" w:eastAsia="宋体" w:hAnsi="宋体" w:hint="eastAsia"/>
          <w:b/>
        </w:rPr>
        <w:t>各班同学</w:t>
      </w:r>
      <w:r w:rsidR="00564706" w:rsidRPr="004F09B2">
        <w:rPr>
          <w:rFonts w:ascii="宋体" w:eastAsia="宋体" w:hAnsi="宋体" w:hint="eastAsia"/>
          <w:b/>
        </w:rPr>
        <w:t>进行互评</w:t>
      </w:r>
      <w:r w:rsidR="00E941C9" w:rsidRPr="004F09B2">
        <w:rPr>
          <w:rFonts w:ascii="宋体" w:eastAsia="宋体" w:hAnsi="宋体" w:hint="eastAsia"/>
          <w:b/>
        </w:rPr>
        <w:t>。</w:t>
      </w:r>
    </w:p>
    <w:p w:rsidR="002B4C3E" w:rsidRPr="00497B78" w:rsidRDefault="00BD3A5B" w:rsidP="005A69D7">
      <w:pPr>
        <w:pStyle w:val="a4"/>
        <w:spacing w:beforeLines="50" w:after="0" w:line="240" w:lineRule="auto"/>
        <w:jc w:val="left"/>
        <w:outlineLvl w:val="1"/>
        <w:rPr>
          <w:rFonts w:asciiTheme="minorEastAsia" w:eastAsiaTheme="minorEastAsia" w:hAnsiTheme="minorEastAsia" w:cstheme="minorBidi"/>
          <w:color w:val="auto"/>
          <w:sz w:val="22"/>
          <w:szCs w:val="22"/>
          <w:lang w:val="en-US"/>
        </w:rPr>
      </w:pPr>
      <w:r w:rsidRPr="00BD3A5B">
        <w:rPr>
          <w:rFonts w:asciiTheme="minorEastAsia" w:eastAsiaTheme="minorEastAsia" w:hAnsiTheme="minorEastAsia" w:cstheme="minorBidi" w:hint="eastAsia"/>
          <w:color w:val="auto"/>
          <w:sz w:val="22"/>
          <w:szCs w:val="22"/>
          <w:lang w:val="en-US"/>
        </w:rPr>
        <w:t>1.</w:t>
      </w:r>
      <w:r w:rsidRPr="00BD3A5B">
        <w:rPr>
          <w:rFonts w:hint="eastAsia"/>
        </w:rPr>
        <w:t xml:space="preserve"> </w:t>
      </w:r>
      <w:r w:rsidR="002B4C3E" w:rsidRPr="00497B78">
        <w:rPr>
          <w:rFonts w:asciiTheme="minorEastAsia" w:eastAsiaTheme="minorEastAsia" w:hAnsiTheme="minorEastAsia" w:cstheme="minorBidi" w:hint="eastAsia"/>
          <w:color w:val="auto"/>
          <w:sz w:val="22"/>
          <w:szCs w:val="22"/>
          <w:lang w:val="en-US"/>
        </w:rPr>
        <w:t>注册报到无故不按时（-5~0分）</w:t>
      </w:r>
    </w:p>
    <w:p w:rsidR="002B4C3E" w:rsidRDefault="002B4C3E" w:rsidP="00A82C72">
      <w:pPr>
        <w:pStyle w:val="a4"/>
        <w:spacing w:before="0" w:after="0" w:line="240" w:lineRule="auto"/>
        <w:ind w:firstLineChars="200" w:firstLine="440"/>
        <w:jc w:val="left"/>
        <w:outlineLvl w:val="1"/>
        <w:rPr>
          <w:rFonts w:asciiTheme="minorEastAsia" w:eastAsiaTheme="minorEastAsia" w:hAnsiTheme="minorEastAsia" w:cstheme="minorBidi"/>
          <w:color w:val="auto"/>
          <w:sz w:val="22"/>
          <w:szCs w:val="22"/>
          <w:lang w:val="en-US"/>
        </w:rPr>
      </w:pPr>
      <w:r w:rsidRPr="002B4C3E">
        <w:rPr>
          <w:rFonts w:asciiTheme="minorEastAsia" w:eastAsiaTheme="minorEastAsia" w:hAnsiTheme="minorEastAsia" w:cstheme="minorBidi" w:hint="eastAsia"/>
          <w:color w:val="auto"/>
          <w:sz w:val="22"/>
          <w:szCs w:val="22"/>
          <w:lang w:val="en-US"/>
        </w:rPr>
        <w:t>不能如期报到注册的，应当履行请假手续，并及时办理销假和补办注册手续。具体注册要求参见研究生手册《北京工商大学研究生学籍管理规定》。注册时间无故超过规定的时间一周扣1分，之后每超过一周扣一分，最多扣5分。</w:t>
      </w:r>
    </w:p>
    <w:p w:rsidR="00BD3A5B" w:rsidRDefault="002B4C3E" w:rsidP="005A69D7">
      <w:pPr>
        <w:pStyle w:val="a4"/>
        <w:spacing w:beforeLines="50" w:after="0" w:line="240" w:lineRule="auto"/>
        <w:jc w:val="left"/>
        <w:outlineLvl w:val="1"/>
        <w:rPr>
          <w:rFonts w:asciiTheme="minorEastAsia" w:eastAsiaTheme="minorEastAsia" w:hAnsiTheme="minorEastAsia" w:cstheme="minorBidi"/>
          <w:color w:val="auto"/>
          <w:sz w:val="22"/>
          <w:szCs w:val="22"/>
          <w:lang w:val="en-US"/>
        </w:rPr>
      </w:pPr>
      <w:r>
        <w:rPr>
          <w:rFonts w:asciiTheme="minorEastAsia" w:eastAsiaTheme="minorEastAsia" w:hAnsiTheme="minorEastAsia" w:cstheme="minorBidi" w:hint="eastAsia"/>
          <w:color w:val="auto"/>
          <w:sz w:val="22"/>
          <w:szCs w:val="22"/>
          <w:lang w:val="en-US"/>
        </w:rPr>
        <w:t>2.</w:t>
      </w:r>
      <w:r w:rsidR="00BD3A5B" w:rsidRPr="00BD3A5B">
        <w:rPr>
          <w:rFonts w:asciiTheme="minorEastAsia" w:eastAsiaTheme="minorEastAsia" w:hAnsiTheme="minorEastAsia" w:cstheme="minorBidi" w:hint="eastAsia"/>
          <w:color w:val="auto"/>
          <w:sz w:val="22"/>
          <w:szCs w:val="22"/>
          <w:lang w:val="en-US"/>
        </w:rPr>
        <w:t>不履行请假手续（-</w:t>
      </w:r>
      <w:r>
        <w:rPr>
          <w:rFonts w:asciiTheme="minorEastAsia" w:eastAsiaTheme="minorEastAsia" w:hAnsiTheme="minorEastAsia" w:cstheme="minorBidi" w:hint="eastAsia"/>
          <w:color w:val="auto"/>
          <w:sz w:val="22"/>
          <w:szCs w:val="22"/>
          <w:lang w:val="en-US"/>
        </w:rPr>
        <w:t>10</w:t>
      </w:r>
      <w:r w:rsidR="00BD3A5B" w:rsidRPr="00BD3A5B">
        <w:rPr>
          <w:rFonts w:asciiTheme="minorEastAsia" w:eastAsiaTheme="minorEastAsia" w:hAnsiTheme="minorEastAsia" w:cstheme="minorBidi" w:hint="eastAsia"/>
          <w:color w:val="auto"/>
          <w:sz w:val="22"/>
          <w:szCs w:val="22"/>
          <w:lang w:val="en-US"/>
        </w:rPr>
        <w:t>~0分）</w:t>
      </w:r>
    </w:p>
    <w:p w:rsidR="00795910" w:rsidRPr="00A82C72" w:rsidRDefault="006C15E3" w:rsidP="00A82C72">
      <w:pPr>
        <w:pStyle w:val="a4"/>
        <w:spacing w:before="0" w:after="0" w:line="240" w:lineRule="auto"/>
        <w:ind w:firstLineChars="200" w:firstLine="440"/>
        <w:jc w:val="left"/>
        <w:outlineLvl w:val="1"/>
        <w:rPr>
          <w:rFonts w:asciiTheme="minorEastAsia" w:eastAsiaTheme="minorEastAsia" w:hAnsiTheme="minorEastAsia" w:cstheme="minorBidi"/>
          <w:color w:val="auto"/>
          <w:sz w:val="22"/>
          <w:szCs w:val="22"/>
          <w:lang w:val="en-US"/>
        </w:rPr>
      </w:pPr>
      <w:r w:rsidRPr="00BD3A5B">
        <w:rPr>
          <w:rFonts w:asciiTheme="minorEastAsia" w:eastAsiaTheme="minorEastAsia" w:hAnsiTheme="minorEastAsia" w:cstheme="minorBidi" w:hint="eastAsia"/>
          <w:color w:val="auto"/>
          <w:sz w:val="22"/>
          <w:szCs w:val="22"/>
          <w:lang w:val="en-US"/>
        </w:rPr>
        <w:t>因故不能参加者，必须办理请假手续。具体请假要求参见</w:t>
      </w:r>
      <w:bookmarkStart w:id="0" w:name="_Toc9070"/>
      <w:bookmarkStart w:id="1" w:name="_Toc28708"/>
      <w:bookmarkStart w:id="2" w:name="_Toc20942"/>
      <w:bookmarkStart w:id="3" w:name="_Toc4933"/>
      <w:bookmarkStart w:id="4" w:name="_Toc14173"/>
      <w:bookmarkStart w:id="5" w:name="_Toc16"/>
      <w:bookmarkStart w:id="6" w:name="_Toc19493"/>
      <w:bookmarkStart w:id="7" w:name="_Toc29845"/>
      <w:bookmarkStart w:id="8" w:name="_Toc6704"/>
      <w:bookmarkStart w:id="9" w:name="_Toc16278"/>
      <w:bookmarkStart w:id="10" w:name="_Toc6702"/>
      <w:bookmarkStart w:id="11" w:name="_Toc429469854"/>
      <w:r w:rsidR="0091478B" w:rsidRPr="00BD3A5B">
        <w:rPr>
          <w:rFonts w:asciiTheme="minorEastAsia" w:eastAsiaTheme="minorEastAsia" w:hAnsiTheme="minorEastAsia" w:cstheme="minorBidi" w:hint="eastAsia"/>
          <w:color w:val="auto"/>
          <w:sz w:val="22"/>
          <w:szCs w:val="22"/>
          <w:lang w:val="en-US"/>
        </w:rPr>
        <w:t>研究生手册</w:t>
      </w:r>
      <w:r w:rsidRPr="00BD3A5B">
        <w:rPr>
          <w:rFonts w:asciiTheme="minorEastAsia" w:eastAsiaTheme="minorEastAsia" w:hAnsiTheme="minorEastAsia" w:cstheme="minorBidi" w:hint="eastAsia"/>
          <w:color w:val="auto"/>
          <w:sz w:val="22"/>
          <w:szCs w:val="22"/>
          <w:lang w:val="en-US"/>
        </w:rPr>
        <w:t>《北京工商大学研究生考勤制度</w:t>
      </w:r>
      <w:bookmarkEnd w:id="0"/>
      <w:bookmarkEnd w:id="1"/>
      <w:bookmarkEnd w:id="2"/>
      <w:bookmarkEnd w:id="3"/>
      <w:bookmarkEnd w:id="4"/>
      <w:bookmarkEnd w:id="5"/>
      <w:bookmarkEnd w:id="6"/>
      <w:bookmarkEnd w:id="7"/>
      <w:bookmarkEnd w:id="8"/>
      <w:bookmarkEnd w:id="9"/>
      <w:bookmarkEnd w:id="10"/>
      <w:bookmarkEnd w:id="11"/>
      <w:r w:rsidRPr="00BD3A5B">
        <w:rPr>
          <w:rFonts w:asciiTheme="minorEastAsia" w:eastAsiaTheme="minorEastAsia" w:hAnsiTheme="minorEastAsia" w:cstheme="minorBidi" w:hint="eastAsia"/>
          <w:color w:val="auto"/>
          <w:sz w:val="22"/>
          <w:szCs w:val="22"/>
          <w:lang w:val="en-US"/>
        </w:rPr>
        <w:t>》。不履行请假手续，视情况扣除0</w:t>
      </w:r>
      <w:r w:rsidR="00CE72C3">
        <w:rPr>
          <w:rFonts w:asciiTheme="minorEastAsia" w:eastAsiaTheme="minorEastAsia" w:hAnsiTheme="minorEastAsia" w:cstheme="minorBidi" w:hint="eastAsia"/>
          <w:color w:val="auto"/>
          <w:sz w:val="22"/>
          <w:szCs w:val="22"/>
          <w:lang w:val="en-US"/>
        </w:rPr>
        <w:t>~</w:t>
      </w:r>
      <w:r w:rsidR="009152EE">
        <w:rPr>
          <w:rFonts w:asciiTheme="minorEastAsia" w:eastAsiaTheme="minorEastAsia" w:hAnsiTheme="minorEastAsia" w:cstheme="minorBidi" w:hint="eastAsia"/>
          <w:color w:val="auto"/>
          <w:sz w:val="22"/>
          <w:szCs w:val="22"/>
          <w:lang w:val="en-US"/>
        </w:rPr>
        <w:t>10</w:t>
      </w:r>
      <w:r w:rsidRPr="00BD3A5B">
        <w:rPr>
          <w:rFonts w:asciiTheme="minorEastAsia" w:eastAsiaTheme="minorEastAsia" w:hAnsiTheme="minorEastAsia" w:cstheme="minorBidi" w:hint="eastAsia"/>
          <w:color w:val="auto"/>
          <w:sz w:val="22"/>
          <w:szCs w:val="22"/>
          <w:lang w:val="en-US"/>
        </w:rPr>
        <w:t>分。</w:t>
      </w:r>
    </w:p>
    <w:p w:rsidR="00795910" w:rsidRDefault="004428A2" w:rsidP="005A69D7">
      <w:pPr>
        <w:spacing w:beforeLines="50" w:after="0"/>
        <w:rPr>
          <w:rFonts w:asciiTheme="minorEastAsia" w:eastAsiaTheme="minorEastAsia" w:hAnsiTheme="minorEastAsia"/>
        </w:rPr>
      </w:pPr>
      <w:r>
        <w:rPr>
          <w:rFonts w:asciiTheme="minorEastAsia" w:eastAsiaTheme="minorEastAsia" w:hAnsiTheme="minorEastAsia" w:hint="eastAsia"/>
        </w:rPr>
        <w:t>3</w:t>
      </w:r>
      <w:r w:rsidR="00795910">
        <w:rPr>
          <w:rFonts w:asciiTheme="minorEastAsia" w:eastAsiaTheme="minorEastAsia" w:hAnsiTheme="minorEastAsia" w:hint="eastAsia"/>
        </w:rPr>
        <w:t>.学术不端</w:t>
      </w:r>
      <w:r>
        <w:rPr>
          <w:rFonts w:asciiTheme="minorEastAsia" w:eastAsiaTheme="minorEastAsia" w:hAnsiTheme="minorEastAsia" w:hint="eastAsia"/>
        </w:rPr>
        <w:t>行为</w:t>
      </w:r>
      <w:r w:rsidR="00893E95" w:rsidRPr="00497B78">
        <w:rPr>
          <w:rFonts w:asciiTheme="minorEastAsia" w:eastAsiaTheme="minorEastAsia" w:hAnsiTheme="minorEastAsia" w:hint="eastAsia"/>
        </w:rPr>
        <w:t>（-50~-10分）</w:t>
      </w:r>
    </w:p>
    <w:p w:rsidR="00795910" w:rsidRPr="00A82C72" w:rsidRDefault="00795910" w:rsidP="00A82C72">
      <w:pPr>
        <w:pStyle w:val="a4"/>
        <w:spacing w:before="0" w:after="0" w:line="240" w:lineRule="auto"/>
        <w:ind w:firstLineChars="200" w:firstLine="440"/>
        <w:jc w:val="left"/>
        <w:outlineLvl w:val="1"/>
        <w:rPr>
          <w:rFonts w:asciiTheme="minorEastAsia" w:eastAsiaTheme="minorEastAsia" w:hAnsiTheme="minorEastAsia" w:cstheme="minorBidi"/>
          <w:color w:val="auto"/>
          <w:sz w:val="22"/>
          <w:szCs w:val="22"/>
          <w:lang w:val="en-US"/>
        </w:rPr>
      </w:pPr>
      <w:r w:rsidRPr="00A82C72">
        <w:rPr>
          <w:rFonts w:asciiTheme="minorEastAsia" w:eastAsiaTheme="minorEastAsia" w:hAnsiTheme="minorEastAsia" w:cstheme="minorBidi" w:hint="eastAsia"/>
          <w:color w:val="auto"/>
          <w:sz w:val="22"/>
          <w:szCs w:val="22"/>
          <w:lang w:val="en-US"/>
        </w:rPr>
        <w:t>经核实在学术科研过程中有抄袭、剽窃他人成果情节严重的学术不端等方面的行为。视情况扣除10~50分。</w:t>
      </w:r>
      <w:r w:rsidR="00A90334">
        <w:rPr>
          <w:rFonts w:asciiTheme="minorEastAsia" w:eastAsiaTheme="minorEastAsia" w:hAnsiTheme="minorEastAsia" w:cstheme="minorBidi" w:hint="eastAsia"/>
          <w:color w:val="auto"/>
          <w:sz w:val="22"/>
          <w:szCs w:val="22"/>
          <w:lang w:val="en-US"/>
        </w:rPr>
        <w:t xml:space="preserve"> </w:t>
      </w:r>
    </w:p>
    <w:p w:rsidR="006C15E3" w:rsidRDefault="004428A2" w:rsidP="005A69D7">
      <w:pPr>
        <w:pStyle w:val="a4"/>
        <w:spacing w:beforeLines="50" w:after="0" w:line="240" w:lineRule="auto"/>
        <w:jc w:val="left"/>
        <w:outlineLvl w:val="1"/>
        <w:rPr>
          <w:rFonts w:asciiTheme="minorEastAsia" w:eastAsiaTheme="minorEastAsia" w:hAnsiTheme="minorEastAsia" w:cstheme="minorBidi"/>
          <w:color w:val="auto"/>
          <w:sz w:val="22"/>
          <w:szCs w:val="22"/>
          <w:lang w:val="en-US"/>
        </w:rPr>
      </w:pPr>
      <w:r>
        <w:rPr>
          <w:rFonts w:asciiTheme="minorEastAsia" w:eastAsiaTheme="minorEastAsia" w:hAnsiTheme="minorEastAsia" w:cstheme="minorBidi" w:hint="eastAsia"/>
          <w:color w:val="auto"/>
          <w:sz w:val="22"/>
          <w:szCs w:val="22"/>
          <w:lang w:val="en-US"/>
        </w:rPr>
        <w:t>4</w:t>
      </w:r>
      <w:r w:rsidR="00BD3A5B" w:rsidRPr="00497B78">
        <w:rPr>
          <w:rFonts w:asciiTheme="minorEastAsia" w:eastAsiaTheme="minorEastAsia" w:hAnsiTheme="minorEastAsia" w:cstheme="minorBidi" w:hint="eastAsia"/>
          <w:color w:val="auto"/>
          <w:sz w:val="22"/>
          <w:szCs w:val="22"/>
          <w:lang w:val="en-US"/>
        </w:rPr>
        <w:t>.</w:t>
      </w:r>
      <w:r w:rsidR="006C15E3" w:rsidRPr="00497B78">
        <w:rPr>
          <w:rFonts w:asciiTheme="minorEastAsia" w:eastAsiaTheme="minorEastAsia" w:hAnsiTheme="minorEastAsia" w:cstheme="minorBidi" w:hint="eastAsia"/>
          <w:color w:val="auto"/>
          <w:sz w:val="22"/>
          <w:szCs w:val="22"/>
          <w:lang w:val="en-US"/>
        </w:rPr>
        <w:t>受到通报批评、警告、严重警告、记过、留校察看处分者（-50~-10分）</w:t>
      </w:r>
    </w:p>
    <w:p w:rsidR="00795910" w:rsidRPr="00A82C72" w:rsidRDefault="00795910" w:rsidP="00A82C72">
      <w:pPr>
        <w:pStyle w:val="a4"/>
        <w:spacing w:before="0" w:after="0" w:line="240" w:lineRule="auto"/>
        <w:ind w:firstLineChars="200" w:firstLine="440"/>
        <w:jc w:val="left"/>
        <w:outlineLvl w:val="1"/>
        <w:rPr>
          <w:rFonts w:asciiTheme="minorEastAsia" w:eastAsiaTheme="minorEastAsia" w:hAnsiTheme="minorEastAsia" w:cstheme="minorBidi"/>
          <w:color w:val="auto"/>
          <w:sz w:val="22"/>
          <w:szCs w:val="22"/>
          <w:lang w:val="en-US"/>
        </w:rPr>
      </w:pPr>
      <w:r w:rsidRPr="00A82C72">
        <w:rPr>
          <w:rFonts w:asciiTheme="minorEastAsia" w:eastAsiaTheme="minorEastAsia" w:hAnsiTheme="minorEastAsia" w:cstheme="minorBidi" w:hint="eastAsia"/>
          <w:color w:val="auto"/>
          <w:sz w:val="22"/>
          <w:szCs w:val="22"/>
          <w:lang w:val="en-US"/>
        </w:rPr>
        <w:t>受到通报批评、警告、严重警告、记过、留校察看处分者，视情况扣除10~50分。</w:t>
      </w:r>
    </w:p>
    <w:p w:rsidR="007B7B60" w:rsidRPr="004F09B2" w:rsidRDefault="007B7B60" w:rsidP="005A69D7">
      <w:pPr>
        <w:spacing w:beforeLines="100" w:afterLines="50"/>
        <w:rPr>
          <w:rFonts w:ascii="宋体" w:eastAsia="宋体" w:hAnsi="宋体"/>
          <w:b/>
        </w:rPr>
      </w:pPr>
      <w:r w:rsidRPr="004F09B2">
        <w:rPr>
          <w:rFonts w:ascii="宋体" w:eastAsia="宋体" w:hAnsi="宋体" w:hint="eastAsia"/>
          <w:b/>
        </w:rPr>
        <w:t>R</w:t>
      </w:r>
      <w:r w:rsidRPr="004F09B2">
        <w:rPr>
          <w:rFonts w:ascii="宋体" w:eastAsia="宋体" w:hAnsi="宋体" w:hint="eastAsia"/>
          <w:b/>
          <w:vertAlign w:val="subscript"/>
        </w:rPr>
        <w:t>12</w:t>
      </w:r>
      <w:r w:rsidRPr="004F09B2">
        <w:rPr>
          <w:rFonts w:ascii="宋体" w:eastAsia="宋体" w:hAnsi="宋体" w:hint="eastAsia"/>
          <w:b/>
        </w:rPr>
        <w:t>：荣誉称号</w:t>
      </w:r>
    </w:p>
    <w:p w:rsidR="007B7B60" w:rsidRPr="00BD3A5B" w:rsidRDefault="007B7B60" w:rsidP="005A69D7">
      <w:pPr>
        <w:spacing w:afterLines="50"/>
        <w:ind w:firstLineChars="200" w:firstLine="440"/>
        <w:rPr>
          <w:rFonts w:asciiTheme="minorEastAsia" w:eastAsiaTheme="minorEastAsia" w:hAnsiTheme="minorEastAsia" w:cs="Times New Roman"/>
        </w:rPr>
      </w:pPr>
      <w:r>
        <w:rPr>
          <w:rFonts w:asciiTheme="minorEastAsia" w:eastAsiaTheme="minorEastAsia" w:hAnsiTheme="minorEastAsia" w:cs="Times New Roman" w:hint="eastAsia"/>
        </w:rPr>
        <w:t>荣誉级别的认定可参考盖章，最终由学院</w:t>
      </w:r>
      <w:r w:rsidR="004B5D8E">
        <w:rPr>
          <w:rFonts w:asciiTheme="minorEastAsia" w:eastAsiaTheme="minorEastAsia" w:hAnsiTheme="minorEastAsia" w:cs="Times New Roman" w:hint="eastAsia"/>
        </w:rPr>
        <w:t>研工组</w:t>
      </w:r>
      <w:r>
        <w:rPr>
          <w:rFonts w:asciiTheme="minorEastAsia" w:eastAsiaTheme="minorEastAsia" w:hAnsiTheme="minorEastAsia" w:cs="Times New Roman" w:hint="eastAsia"/>
        </w:rPr>
        <w:t>审核</w:t>
      </w:r>
      <w:r w:rsidR="00131A08">
        <w:rPr>
          <w:rFonts w:asciiTheme="minorEastAsia" w:eastAsiaTheme="minorEastAsia" w:hAnsiTheme="minorEastAsia" w:cs="Times New Roman" w:hint="eastAsia"/>
        </w:rPr>
        <w:t>确定</w:t>
      </w:r>
      <w:r>
        <w:rPr>
          <w:rFonts w:asciiTheme="minorEastAsia" w:eastAsiaTheme="minorEastAsia" w:hAnsiTheme="minorEastAsia" w:cs="Times New Roman" w:hint="eastAsia"/>
        </w:rPr>
        <w:t>。</w:t>
      </w:r>
      <w:r w:rsidR="00C87768">
        <w:rPr>
          <w:rFonts w:asciiTheme="minorEastAsia" w:eastAsiaTheme="minorEastAsia" w:hAnsiTheme="minorEastAsia" w:cs="Times New Roman" w:hint="eastAsia"/>
        </w:rPr>
        <w:t xml:space="preserve"> </w:t>
      </w:r>
    </w:p>
    <w:p w:rsidR="00953239" w:rsidRPr="004F09B2" w:rsidRDefault="00953239" w:rsidP="005A69D7">
      <w:pPr>
        <w:spacing w:beforeLines="100" w:afterLines="50"/>
        <w:rPr>
          <w:rFonts w:ascii="宋体" w:eastAsia="宋体" w:hAnsi="宋体"/>
          <w:b/>
        </w:rPr>
      </w:pPr>
      <w:r w:rsidRPr="004F09B2">
        <w:rPr>
          <w:rFonts w:ascii="宋体" w:eastAsia="宋体" w:hAnsi="宋体" w:hint="eastAsia"/>
          <w:b/>
        </w:rPr>
        <w:t xml:space="preserve"> R</w:t>
      </w:r>
      <w:r w:rsidRPr="004F09B2">
        <w:rPr>
          <w:rFonts w:ascii="宋体" w:eastAsia="宋体" w:hAnsi="宋体" w:hint="eastAsia"/>
          <w:b/>
          <w:vertAlign w:val="subscript"/>
        </w:rPr>
        <w:t>13</w:t>
      </w:r>
      <w:r w:rsidRPr="004F09B2">
        <w:rPr>
          <w:rFonts w:ascii="宋体" w:eastAsia="宋体" w:hAnsi="宋体" w:hint="eastAsia"/>
          <w:b/>
        </w:rPr>
        <w:t>：学生工作附加分</w:t>
      </w:r>
    </w:p>
    <w:p w:rsidR="00953239" w:rsidRPr="00B65CA1" w:rsidRDefault="00953239" w:rsidP="005A69D7">
      <w:pPr>
        <w:spacing w:beforeLines="50" w:after="0"/>
        <w:rPr>
          <w:rFonts w:asciiTheme="minorEastAsia" w:eastAsiaTheme="minorEastAsia" w:hAnsiTheme="minorEastAsia" w:cs="Times New Roman"/>
        </w:rPr>
      </w:pPr>
      <w:r w:rsidRPr="00B65CA1">
        <w:rPr>
          <w:rFonts w:asciiTheme="minorEastAsia" w:eastAsiaTheme="minorEastAsia" w:hAnsiTheme="minorEastAsia" w:cs="Times New Roman" w:hint="eastAsia"/>
        </w:rPr>
        <w:t>1.校研会</w:t>
      </w:r>
      <w:r w:rsidR="00162264">
        <w:rPr>
          <w:rFonts w:asciiTheme="minorEastAsia" w:eastAsiaTheme="minorEastAsia" w:hAnsiTheme="minorEastAsia" w:cs="Times New Roman" w:hint="eastAsia"/>
        </w:rPr>
        <w:t>成员</w:t>
      </w:r>
      <w:r w:rsidRPr="00B65CA1">
        <w:rPr>
          <w:rFonts w:asciiTheme="minorEastAsia" w:eastAsiaTheme="minorEastAsia" w:hAnsiTheme="minorEastAsia" w:cs="Times New Roman" w:hint="eastAsia"/>
        </w:rPr>
        <w:t>和社团成员分数以研究生</w:t>
      </w:r>
      <w:r w:rsidR="007203F5">
        <w:rPr>
          <w:rFonts w:asciiTheme="minorEastAsia" w:eastAsiaTheme="minorEastAsia" w:hAnsiTheme="minorEastAsia" w:cs="Times New Roman" w:hint="eastAsia"/>
        </w:rPr>
        <w:t>院</w:t>
      </w:r>
      <w:r w:rsidRPr="00B65CA1">
        <w:rPr>
          <w:rFonts w:asciiTheme="minorEastAsia" w:eastAsiaTheme="minorEastAsia" w:hAnsiTheme="minorEastAsia" w:cs="Times New Roman" w:hint="eastAsia"/>
        </w:rPr>
        <w:t>公示分数为准。</w:t>
      </w:r>
    </w:p>
    <w:p w:rsidR="007B6435" w:rsidRDefault="00953239" w:rsidP="005A69D7">
      <w:pPr>
        <w:spacing w:beforeLines="50" w:after="0"/>
        <w:rPr>
          <w:rFonts w:asciiTheme="minorEastAsia" w:eastAsiaTheme="minorEastAsia" w:hAnsiTheme="minorEastAsia" w:cs="Times New Roman"/>
        </w:rPr>
      </w:pPr>
      <w:r w:rsidRPr="00B65CA1">
        <w:rPr>
          <w:rFonts w:asciiTheme="minorEastAsia" w:eastAsiaTheme="minorEastAsia" w:hAnsiTheme="minorEastAsia" w:cs="Times New Roman" w:hint="eastAsia"/>
        </w:rPr>
        <w:t>2.院研会</w:t>
      </w:r>
      <w:r w:rsidR="00B65CA1" w:rsidRPr="00B65CA1">
        <w:rPr>
          <w:rFonts w:asciiTheme="minorEastAsia" w:eastAsiaTheme="minorEastAsia" w:hAnsiTheme="minorEastAsia" w:cs="Times New Roman" w:hint="eastAsia"/>
        </w:rPr>
        <w:t>成员由各部门成员进行互评。其中院研会主席</w:t>
      </w:r>
      <w:r w:rsidR="008A0BB2">
        <w:rPr>
          <w:rFonts w:asciiTheme="minorEastAsia" w:eastAsiaTheme="minorEastAsia" w:hAnsiTheme="minorEastAsia" w:cs="Times New Roman" w:hint="eastAsia"/>
        </w:rPr>
        <w:t>分数由学院负责研会工作的辅导员评分；院研会部长分数=部门成员平均评分</w:t>
      </w:r>
      <w:r w:rsidR="008A0BB2" w:rsidRPr="00B65CA1">
        <w:rPr>
          <w:rFonts w:asciiTheme="minorEastAsia" w:eastAsiaTheme="minorEastAsia" w:hAnsiTheme="minorEastAsia" w:cs="Times New Roman" w:hint="eastAsia"/>
        </w:rPr>
        <w:t>（占50%）+学院</w:t>
      </w:r>
      <w:r w:rsidR="008A0BB2">
        <w:rPr>
          <w:rFonts w:asciiTheme="minorEastAsia" w:eastAsiaTheme="minorEastAsia" w:hAnsiTheme="minorEastAsia" w:cs="Times New Roman" w:hint="eastAsia"/>
        </w:rPr>
        <w:t>负责研会工作的</w:t>
      </w:r>
      <w:r w:rsidR="008A0BB2" w:rsidRPr="00B65CA1">
        <w:rPr>
          <w:rFonts w:asciiTheme="minorEastAsia" w:eastAsiaTheme="minorEastAsia" w:hAnsiTheme="minorEastAsia" w:cs="Times New Roman" w:hint="eastAsia"/>
        </w:rPr>
        <w:t>辅导员评分（占50%）。</w:t>
      </w:r>
      <w:r w:rsidR="007B6435" w:rsidRPr="007B6435">
        <w:rPr>
          <w:rFonts w:asciiTheme="minorEastAsia" w:eastAsiaTheme="minorEastAsia" w:hAnsiTheme="minorEastAsia" w:cs="Times New Roman" w:hint="eastAsia"/>
        </w:rPr>
        <w:t>评定过程为：</w:t>
      </w:r>
      <w:r w:rsidR="00CE5376">
        <w:rPr>
          <w:rFonts w:asciiTheme="minorEastAsia" w:eastAsiaTheme="minorEastAsia" w:hAnsiTheme="minorEastAsia" w:cs="Times New Roman" w:hint="eastAsia"/>
        </w:rPr>
        <w:t>提交年度工作总结，并</w:t>
      </w:r>
      <w:r w:rsidR="007B6435" w:rsidRPr="007B6435">
        <w:rPr>
          <w:rFonts w:asciiTheme="minorEastAsia" w:eastAsiaTheme="minorEastAsia" w:hAnsiTheme="minorEastAsia" w:cs="Times New Roman" w:hint="eastAsia"/>
        </w:rPr>
        <w:t>由本人在</w:t>
      </w:r>
      <w:r w:rsidR="007B6435">
        <w:rPr>
          <w:rFonts w:asciiTheme="minorEastAsia" w:eastAsiaTheme="minorEastAsia" w:hAnsiTheme="minorEastAsia" w:cs="Times New Roman" w:hint="eastAsia"/>
        </w:rPr>
        <w:t>部门</w:t>
      </w:r>
      <w:r w:rsidR="007B6435" w:rsidRPr="007B6435">
        <w:rPr>
          <w:rFonts w:asciiTheme="minorEastAsia" w:eastAsiaTheme="minorEastAsia" w:hAnsiTheme="minorEastAsia" w:cs="Times New Roman" w:hint="eastAsia"/>
        </w:rPr>
        <w:t>述职，向</w:t>
      </w:r>
      <w:r w:rsidR="007B6435">
        <w:rPr>
          <w:rFonts w:asciiTheme="minorEastAsia" w:eastAsiaTheme="minorEastAsia" w:hAnsiTheme="minorEastAsia" w:cs="Times New Roman" w:hint="eastAsia"/>
        </w:rPr>
        <w:t>全体干事</w:t>
      </w:r>
      <w:r w:rsidR="007B6435" w:rsidRPr="007B6435">
        <w:rPr>
          <w:rFonts w:asciiTheme="minorEastAsia" w:eastAsiaTheme="minorEastAsia" w:hAnsiTheme="minorEastAsia" w:cs="Times New Roman" w:hint="eastAsia"/>
        </w:rPr>
        <w:t>汇报工作情况，后由</w:t>
      </w:r>
      <w:r w:rsidR="007B6435">
        <w:rPr>
          <w:rFonts w:asciiTheme="minorEastAsia" w:eastAsiaTheme="minorEastAsia" w:hAnsiTheme="minorEastAsia" w:cs="Times New Roman" w:hint="eastAsia"/>
        </w:rPr>
        <w:t>部门干事</w:t>
      </w:r>
      <w:r w:rsidR="007B6435" w:rsidRPr="007B6435">
        <w:rPr>
          <w:rFonts w:asciiTheme="minorEastAsia" w:eastAsiaTheme="minorEastAsia" w:hAnsiTheme="minorEastAsia" w:cs="Times New Roman" w:hint="eastAsia"/>
        </w:rPr>
        <w:t>民主打分。</w:t>
      </w:r>
    </w:p>
    <w:p w:rsidR="00953239" w:rsidRPr="00B65CA1" w:rsidRDefault="00953239" w:rsidP="005A69D7">
      <w:pPr>
        <w:spacing w:beforeLines="50" w:after="0"/>
        <w:rPr>
          <w:rFonts w:asciiTheme="minorEastAsia" w:eastAsiaTheme="minorEastAsia" w:hAnsiTheme="minorEastAsia" w:cs="Times New Roman"/>
        </w:rPr>
      </w:pPr>
      <w:r w:rsidRPr="00B65CA1">
        <w:rPr>
          <w:rFonts w:asciiTheme="minorEastAsia" w:eastAsiaTheme="minorEastAsia" w:hAnsiTheme="minorEastAsia" w:cs="Times New Roman" w:hint="eastAsia"/>
        </w:rPr>
        <w:t>3.班干部由班级成员完成评分</w:t>
      </w:r>
      <w:r w:rsidR="00EF051E">
        <w:rPr>
          <w:rFonts w:asciiTheme="minorEastAsia" w:eastAsiaTheme="minorEastAsia" w:hAnsiTheme="minorEastAsia" w:cs="Times New Roman" w:hint="eastAsia"/>
        </w:rPr>
        <w:t>，党支委由党支部成员完成评分</w:t>
      </w:r>
      <w:r w:rsidRPr="00B65CA1">
        <w:rPr>
          <w:rFonts w:asciiTheme="minorEastAsia" w:eastAsiaTheme="minorEastAsia" w:hAnsiTheme="minorEastAsia" w:cs="Times New Roman" w:hint="eastAsia"/>
        </w:rPr>
        <w:t>。其中班长、党支部书记分数=班级同学</w:t>
      </w:r>
      <w:r w:rsidR="008A0BB2">
        <w:rPr>
          <w:rFonts w:asciiTheme="minorEastAsia" w:eastAsiaTheme="minorEastAsia" w:hAnsiTheme="minorEastAsia" w:cs="Times New Roman" w:hint="eastAsia"/>
        </w:rPr>
        <w:t>平均</w:t>
      </w:r>
      <w:r w:rsidRPr="00B65CA1">
        <w:rPr>
          <w:rFonts w:asciiTheme="minorEastAsia" w:eastAsiaTheme="minorEastAsia" w:hAnsiTheme="minorEastAsia" w:cs="Times New Roman" w:hint="eastAsia"/>
        </w:rPr>
        <w:t>评分（占50%）+学院</w:t>
      </w:r>
      <w:r w:rsidR="008A0BB2">
        <w:rPr>
          <w:rFonts w:asciiTheme="minorEastAsia" w:eastAsiaTheme="minorEastAsia" w:hAnsiTheme="minorEastAsia" w:cs="Times New Roman" w:hint="eastAsia"/>
        </w:rPr>
        <w:t>负责班级工作的</w:t>
      </w:r>
      <w:r w:rsidRPr="00B65CA1">
        <w:rPr>
          <w:rFonts w:asciiTheme="minorEastAsia" w:eastAsiaTheme="minorEastAsia" w:hAnsiTheme="minorEastAsia" w:cs="Times New Roman" w:hint="eastAsia"/>
        </w:rPr>
        <w:t>辅导员评分（占50%）。</w:t>
      </w:r>
      <w:r w:rsidR="007B6435" w:rsidRPr="007B6435">
        <w:rPr>
          <w:rFonts w:asciiTheme="minorEastAsia" w:eastAsiaTheme="minorEastAsia" w:hAnsiTheme="minorEastAsia" w:cs="Times New Roman" w:hint="eastAsia"/>
        </w:rPr>
        <w:t>评定过程为：</w:t>
      </w:r>
      <w:r w:rsidR="00CE5376">
        <w:rPr>
          <w:rFonts w:asciiTheme="minorEastAsia" w:eastAsiaTheme="minorEastAsia" w:hAnsiTheme="minorEastAsia" w:cs="Times New Roman" w:hint="eastAsia"/>
        </w:rPr>
        <w:t>提交年度工作总结，</w:t>
      </w:r>
      <w:r w:rsidR="007B6435" w:rsidRPr="007B6435">
        <w:rPr>
          <w:rFonts w:asciiTheme="minorEastAsia" w:eastAsiaTheme="minorEastAsia" w:hAnsiTheme="minorEastAsia" w:cs="Times New Roman" w:hint="eastAsia"/>
        </w:rPr>
        <w:t>班级学生干部</w:t>
      </w:r>
      <w:r w:rsidR="00EF051E">
        <w:rPr>
          <w:rFonts w:asciiTheme="minorEastAsia" w:eastAsiaTheme="minorEastAsia" w:hAnsiTheme="minorEastAsia" w:cs="Times New Roman" w:hint="eastAsia"/>
        </w:rPr>
        <w:t>（党支委）</w:t>
      </w:r>
      <w:r w:rsidR="007B6435" w:rsidRPr="007B6435">
        <w:rPr>
          <w:rFonts w:asciiTheme="minorEastAsia" w:eastAsiaTheme="minorEastAsia" w:hAnsiTheme="minorEastAsia" w:cs="Times New Roman" w:hint="eastAsia"/>
        </w:rPr>
        <w:t>先由本人在班级</w:t>
      </w:r>
      <w:r w:rsidR="00EF051E">
        <w:rPr>
          <w:rFonts w:asciiTheme="minorEastAsia" w:eastAsiaTheme="minorEastAsia" w:hAnsiTheme="minorEastAsia" w:cs="Times New Roman" w:hint="eastAsia"/>
        </w:rPr>
        <w:t>（党支部）</w:t>
      </w:r>
      <w:r w:rsidR="007B6435" w:rsidRPr="007B6435">
        <w:rPr>
          <w:rFonts w:asciiTheme="minorEastAsia" w:eastAsiaTheme="minorEastAsia" w:hAnsiTheme="minorEastAsia" w:cs="Times New Roman" w:hint="eastAsia"/>
        </w:rPr>
        <w:t>述职，向全班同学</w:t>
      </w:r>
      <w:r w:rsidR="00EF051E">
        <w:rPr>
          <w:rFonts w:asciiTheme="minorEastAsia" w:eastAsiaTheme="minorEastAsia" w:hAnsiTheme="minorEastAsia" w:cs="Times New Roman" w:hint="eastAsia"/>
        </w:rPr>
        <w:t>（党员）</w:t>
      </w:r>
      <w:r w:rsidR="007B6435" w:rsidRPr="007B6435">
        <w:rPr>
          <w:rFonts w:asciiTheme="minorEastAsia" w:eastAsiaTheme="minorEastAsia" w:hAnsiTheme="minorEastAsia" w:cs="Times New Roman" w:hint="eastAsia"/>
        </w:rPr>
        <w:t>汇报工作情况，后由班级全体学生</w:t>
      </w:r>
      <w:r w:rsidR="00EF051E">
        <w:rPr>
          <w:rFonts w:asciiTheme="minorEastAsia" w:eastAsiaTheme="minorEastAsia" w:hAnsiTheme="minorEastAsia" w:cs="Times New Roman" w:hint="eastAsia"/>
        </w:rPr>
        <w:t>（党员）</w:t>
      </w:r>
      <w:r w:rsidR="007B6435" w:rsidRPr="007B6435">
        <w:rPr>
          <w:rFonts w:asciiTheme="minorEastAsia" w:eastAsiaTheme="minorEastAsia" w:hAnsiTheme="minorEastAsia" w:cs="Times New Roman" w:hint="eastAsia"/>
        </w:rPr>
        <w:t>民主打分。</w:t>
      </w:r>
    </w:p>
    <w:p w:rsidR="00531C5D" w:rsidRPr="00941B93" w:rsidRDefault="008A0BB2" w:rsidP="005A69D7">
      <w:pPr>
        <w:spacing w:beforeLines="50" w:after="0"/>
        <w:rPr>
          <w:rFonts w:asciiTheme="minorEastAsia" w:eastAsiaTheme="minorEastAsia" w:hAnsiTheme="minorEastAsia"/>
        </w:rPr>
      </w:pPr>
      <w:r w:rsidRPr="00941B93">
        <w:rPr>
          <w:rFonts w:asciiTheme="minorEastAsia" w:eastAsiaTheme="minorEastAsia" w:hAnsiTheme="minorEastAsia" w:hint="eastAsia"/>
        </w:rPr>
        <w:t>4.宿舍长学生工作附加分为1分。</w:t>
      </w:r>
      <w:r w:rsidR="00980A9B">
        <w:rPr>
          <w:rFonts w:asciiTheme="minorEastAsia" w:eastAsiaTheme="minorEastAsia" w:hAnsiTheme="minorEastAsia" w:hint="eastAsia"/>
        </w:rPr>
        <w:t>若</w:t>
      </w:r>
      <w:r w:rsidR="00823137">
        <w:rPr>
          <w:rFonts w:asciiTheme="minorEastAsia" w:eastAsiaTheme="minorEastAsia" w:hAnsiTheme="minorEastAsia" w:hint="eastAsia"/>
        </w:rPr>
        <w:t>所在宿舍获评校级及以上奖项</w:t>
      </w:r>
      <w:r w:rsidR="00E80921">
        <w:rPr>
          <w:rFonts w:asciiTheme="minorEastAsia" w:eastAsiaTheme="minorEastAsia" w:hAnsiTheme="minorEastAsia" w:hint="eastAsia"/>
        </w:rPr>
        <w:t>，则宿舍长加</w:t>
      </w:r>
      <w:r w:rsidR="00823137">
        <w:rPr>
          <w:rFonts w:asciiTheme="minorEastAsia" w:eastAsiaTheme="minorEastAsia" w:hAnsiTheme="minorEastAsia" w:hint="eastAsia"/>
        </w:rPr>
        <w:t>4分。</w:t>
      </w:r>
      <w:r w:rsidR="00980A9B">
        <w:rPr>
          <w:rFonts w:asciiTheme="minorEastAsia" w:eastAsiaTheme="minorEastAsia" w:hAnsiTheme="minorEastAsia" w:hint="eastAsia"/>
        </w:rPr>
        <w:t>若</w:t>
      </w:r>
      <w:r w:rsidR="00823137">
        <w:rPr>
          <w:rFonts w:asciiTheme="minorEastAsia" w:eastAsiaTheme="minorEastAsia" w:hAnsiTheme="minorEastAsia" w:hint="eastAsia"/>
        </w:rPr>
        <w:t>所在宿舍获评院级奖项</w:t>
      </w:r>
      <w:r w:rsidR="00E80921">
        <w:rPr>
          <w:rFonts w:asciiTheme="minorEastAsia" w:eastAsiaTheme="minorEastAsia" w:hAnsiTheme="minorEastAsia" w:hint="eastAsia"/>
        </w:rPr>
        <w:t>，则宿舍长加</w:t>
      </w:r>
      <w:r w:rsidR="00823137">
        <w:rPr>
          <w:rFonts w:asciiTheme="minorEastAsia" w:eastAsiaTheme="minorEastAsia" w:hAnsiTheme="minorEastAsia" w:hint="eastAsia"/>
        </w:rPr>
        <w:t>3分。</w:t>
      </w:r>
      <w:r w:rsidR="00980A9B">
        <w:rPr>
          <w:rFonts w:asciiTheme="minorEastAsia" w:eastAsiaTheme="minorEastAsia" w:hAnsiTheme="minorEastAsia" w:hint="eastAsia"/>
        </w:rPr>
        <w:t>若</w:t>
      </w:r>
      <w:r w:rsidR="00073B29">
        <w:rPr>
          <w:rFonts w:asciiTheme="minorEastAsia" w:eastAsiaTheme="minorEastAsia" w:hAnsiTheme="minorEastAsia" w:hint="eastAsia"/>
        </w:rPr>
        <w:t>未获得任何奖项，但是宿舍成绩每次均</w:t>
      </w:r>
      <w:r w:rsidR="009748DB">
        <w:rPr>
          <w:rFonts w:asciiTheme="minorEastAsia" w:eastAsiaTheme="minorEastAsia" w:hAnsiTheme="minorEastAsia" w:hint="eastAsia"/>
        </w:rPr>
        <w:t>在90分以上，</w:t>
      </w:r>
      <w:r w:rsidR="00073B29">
        <w:rPr>
          <w:rFonts w:asciiTheme="minorEastAsia" w:eastAsiaTheme="minorEastAsia" w:hAnsiTheme="minorEastAsia" w:hint="eastAsia"/>
        </w:rPr>
        <w:t>则宿舍长</w:t>
      </w:r>
      <w:r w:rsidR="00E80921">
        <w:rPr>
          <w:rFonts w:asciiTheme="minorEastAsia" w:eastAsiaTheme="minorEastAsia" w:hAnsiTheme="minorEastAsia" w:hint="eastAsia"/>
        </w:rPr>
        <w:t>加</w:t>
      </w:r>
      <w:r w:rsidR="009748DB">
        <w:rPr>
          <w:rFonts w:asciiTheme="minorEastAsia" w:eastAsiaTheme="minorEastAsia" w:hAnsiTheme="minorEastAsia" w:hint="eastAsia"/>
        </w:rPr>
        <w:t>2分。</w:t>
      </w:r>
      <w:r w:rsidR="001831B5">
        <w:rPr>
          <w:rFonts w:asciiTheme="minorEastAsia" w:eastAsiaTheme="minorEastAsia" w:hAnsiTheme="minorEastAsia" w:hint="eastAsia"/>
        </w:rPr>
        <w:t xml:space="preserve"> </w:t>
      </w:r>
    </w:p>
    <w:p w:rsidR="00531C5D" w:rsidRPr="00531C5D" w:rsidRDefault="00531C5D" w:rsidP="00531C5D">
      <w:pPr>
        <w:rPr>
          <w:b/>
          <w:sz w:val="24"/>
          <w:szCs w:val="24"/>
        </w:rPr>
      </w:pPr>
      <w:r>
        <w:rPr>
          <w:rFonts w:hint="eastAsia"/>
          <w:b/>
          <w:sz w:val="24"/>
          <w:szCs w:val="24"/>
        </w:rPr>
        <w:lastRenderedPageBreak/>
        <w:t>二</w:t>
      </w:r>
      <w:r w:rsidRPr="00531C5D">
        <w:rPr>
          <w:rFonts w:hint="eastAsia"/>
          <w:b/>
          <w:sz w:val="24"/>
          <w:szCs w:val="24"/>
        </w:rPr>
        <w:t>、</w:t>
      </w:r>
      <w:r>
        <w:rPr>
          <w:rFonts w:hint="eastAsia"/>
          <w:b/>
          <w:sz w:val="24"/>
          <w:szCs w:val="24"/>
        </w:rPr>
        <w:t>专业</w:t>
      </w:r>
      <w:r w:rsidRPr="00531C5D">
        <w:rPr>
          <w:rFonts w:hint="eastAsia"/>
          <w:b/>
          <w:sz w:val="24"/>
          <w:szCs w:val="24"/>
        </w:rPr>
        <w:t>素质测评</w:t>
      </w:r>
    </w:p>
    <w:p w:rsidR="00A10EDC" w:rsidRPr="004F09B2" w:rsidRDefault="00A10EDC" w:rsidP="00A10EDC">
      <w:pPr>
        <w:rPr>
          <w:rFonts w:ascii="宋体" w:eastAsia="宋体" w:hAnsi="宋体"/>
        </w:rPr>
      </w:pPr>
      <w:r w:rsidRPr="004F09B2">
        <w:rPr>
          <w:rFonts w:ascii="宋体" w:eastAsia="宋体" w:hAnsi="宋体" w:hint="eastAsia"/>
          <w:b/>
        </w:rPr>
        <w:t>R</w:t>
      </w:r>
      <w:r w:rsidRPr="004F09B2">
        <w:rPr>
          <w:rFonts w:ascii="宋体" w:eastAsia="宋体" w:hAnsi="宋体" w:hint="eastAsia"/>
          <w:b/>
          <w:vertAlign w:val="subscript"/>
        </w:rPr>
        <w:t>22</w:t>
      </w:r>
      <w:r w:rsidRPr="004F09B2">
        <w:rPr>
          <w:rFonts w:ascii="宋体" w:eastAsia="宋体" w:hAnsi="宋体" w:hint="eastAsia"/>
          <w:b/>
        </w:rPr>
        <w:t>：选修课成绩</w:t>
      </w:r>
    </w:p>
    <w:p w:rsidR="00A10EDC" w:rsidRPr="00A10EDC" w:rsidRDefault="00A10EDC" w:rsidP="00323B43">
      <w:pPr>
        <w:rPr>
          <w:rFonts w:asciiTheme="minorEastAsia" w:eastAsiaTheme="minorEastAsia" w:hAnsiTheme="minorEastAsia"/>
        </w:rPr>
      </w:pPr>
      <w:r w:rsidRPr="00A8739F">
        <w:rPr>
          <w:rFonts w:asciiTheme="minorEastAsia" w:eastAsiaTheme="minorEastAsia" w:hAnsiTheme="minorEastAsia" w:hint="eastAsia"/>
        </w:rPr>
        <w:t>每通过一门选修课，加1分。</w:t>
      </w:r>
      <w:r w:rsidRPr="00A10EDC">
        <w:rPr>
          <w:rFonts w:asciiTheme="minorEastAsia" w:eastAsiaTheme="minorEastAsia" w:hAnsiTheme="minorEastAsia" w:hint="eastAsia"/>
        </w:rPr>
        <w:t xml:space="preserve">  </w:t>
      </w:r>
    </w:p>
    <w:p w:rsidR="004F09B2" w:rsidRDefault="004F09B2" w:rsidP="00323B43">
      <w:pPr>
        <w:rPr>
          <w:b/>
        </w:rPr>
      </w:pPr>
    </w:p>
    <w:p w:rsidR="003C6368" w:rsidRPr="004F09B2" w:rsidRDefault="00531C5D" w:rsidP="00323B43">
      <w:pPr>
        <w:rPr>
          <w:rFonts w:ascii="宋体" w:eastAsia="宋体" w:hAnsi="宋体"/>
          <w:b/>
        </w:rPr>
      </w:pPr>
      <w:r w:rsidRPr="004F09B2">
        <w:rPr>
          <w:rFonts w:ascii="宋体" w:eastAsia="宋体" w:hAnsi="宋体" w:hint="eastAsia"/>
          <w:b/>
        </w:rPr>
        <w:t>R</w:t>
      </w:r>
      <w:r w:rsidRPr="004F09B2">
        <w:rPr>
          <w:rFonts w:ascii="宋体" w:eastAsia="宋体" w:hAnsi="宋体" w:hint="eastAsia"/>
          <w:b/>
          <w:vertAlign w:val="subscript"/>
        </w:rPr>
        <w:t>23</w:t>
      </w:r>
      <w:r w:rsidRPr="004F09B2">
        <w:rPr>
          <w:rFonts w:ascii="宋体" w:eastAsia="宋体" w:hAnsi="宋体" w:hint="eastAsia"/>
          <w:b/>
        </w:rPr>
        <w:t>：专业资格证书</w:t>
      </w:r>
    </w:p>
    <w:p w:rsidR="00A66057" w:rsidRPr="00A8739F" w:rsidRDefault="00A73706" w:rsidP="00947A54">
      <w:pPr>
        <w:rPr>
          <w:rFonts w:asciiTheme="minorEastAsia" w:eastAsiaTheme="minorEastAsia" w:hAnsiTheme="minorEastAsia"/>
        </w:rPr>
      </w:pPr>
      <w:r w:rsidRPr="00A8739F">
        <w:rPr>
          <w:rFonts w:asciiTheme="minorEastAsia" w:eastAsiaTheme="minorEastAsia" w:hAnsiTheme="minorEastAsia" w:hint="eastAsia"/>
        </w:rPr>
        <w:t>1</w:t>
      </w:r>
      <w:r w:rsidR="00947A54" w:rsidRPr="00A8739F">
        <w:rPr>
          <w:rFonts w:asciiTheme="minorEastAsia" w:eastAsiaTheme="minorEastAsia" w:hAnsiTheme="minorEastAsia" w:hint="eastAsia"/>
        </w:rPr>
        <w:t>.大学英语六级超过500分加2分，大学英语六级超过600分加</w:t>
      </w:r>
      <w:r w:rsidR="00B6445F" w:rsidRPr="00A8739F">
        <w:rPr>
          <w:rFonts w:asciiTheme="minorEastAsia" w:eastAsiaTheme="minorEastAsia" w:hAnsiTheme="minorEastAsia" w:hint="eastAsia"/>
        </w:rPr>
        <w:t>4</w:t>
      </w:r>
      <w:r w:rsidR="00947A54" w:rsidRPr="00A8739F">
        <w:rPr>
          <w:rFonts w:asciiTheme="minorEastAsia" w:eastAsiaTheme="minorEastAsia" w:hAnsiTheme="minorEastAsia" w:hint="eastAsia"/>
        </w:rPr>
        <w:t>分。其他英语证书不加分。</w:t>
      </w:r>
    </w:p>
    <w:p w:rsidR="00A66057" w:rsidRPr="00947A54" w:rsidRDefault="00A73706" w:rsidP="00A66057">
      <w:pPr>
        <w:rPr>
          <w:rFonts w:asciiTheme="minorEastAsia" w:eastAsiaTheme="minorEastAsia" w:hAnsiTheme="minorEastAsia"/>
        </w:rPr>
      </w:pPr>
      <w:r w:rsidRPr="00A8739F">
        <w:rPr>
          <w:rFonts w:asciiTheme="minorEastAsia" w:eastAsiaTheme="minorEastAsia" w:hAnsiTheme="minorEastAsia" w:hint="eastAsia"/>
        </w:rPr>
        <w:t>2</w:t>
      </w:r>
      <w:r w:rsidR="00A66057" w:rsidRPr="00A8739F">
        <w:rPr>
          <w:rFonts w:asciiTheme="minorEastAsia" w:eastAsiaTheme="minorEastAsia" w:hAnsiTheme="minorEastAsia" w:hint="eastAsia"/>
        </w:rPr>
        <w:t>.财会专业认可的证书：</w:t>
      </w:r>
      <w:r w:rsidR="00584EC8" w:rsidRPr="00A8739F">
        <w:rPr>
          <w:rFonts w:asciiTheme="minorEastAsia" w:eastAsiaTheme="minorEastAsia" w:hAnsiTheme="minorEastAsia" w:hint="eastAsia"/>
        </w:rPr>
        <w:t xml:space="preserve"> </w:t>
      </w:r>
      <w:r w:rsidR="00947A54" w:rsidRPr="00A8739F">
        <w:rPr>
          <w:rFonts w:asciiTheme="minorEastAsia" w:eastAsiaTheme="minorEastAsia" w:hAnsiTheme="minorEastAsia" w:hint="eastAsia"/>
        </w:rPr>
        <w:t>ACCA、</w:t>
      </w:r>
      <w:r w:rsidR="00E15ECA" w:rsidRPr="00A8739F">
        <w:rPr>
          <w:rFonts w:asciiTheme="minorEastAsia" w:eastAsiaTheme="minorEastAsia" w:hAnsiTheme="minorEastAsia" w:hint="eastAsia"/>
        </w:rPr>
        <w:t>ACA、CMA</w:t>
      </w:r>
      <w:r w:rsidR="00584EC8" w:rsidRPr="00A8739F">
        <w:rPr>
          <w:rFonts w:asciiTheme="minorEastAsia" w:eastAsiaTheme="minorEastAsia" w:hAnsiTheme="minorEastAsia" w:hint="eastAsia"/>
        </w:rPr>
        <w:t>等</w:t>
      </w:r>
      <w:r w:rsidR="00E15ECA" w:rsidRPr="00A8739F">
        <w:rPr>
          <w:rFonts w:asciiTheme="minorEastAsia" w:eastAsiaTheme="minorEastAsia" w:hAnsiTheme="minorEastAsia" w:hint="eastAsia"/>
        </w:rPr>
        <w:t>、</w:t>
      </w:r>
      <w:r w:rsidR="00A66057" w:rsidRPr="00A8739F">
        <w:rPr>
          <w:rFonts w:asciiTheme="minorEastAsia" w:eastAsiaTheme="minorEastAsia" w:hAnsiTheme="minorEastAsia" w:hint="eastAsia"/>
        </w:rPr>
        <w:t>CFA，注册会计师（CPA）。</w:t>
      </w:r>
      <w:r w:rsidR="002C5521" w:rsidRPr="00A8739F">
        <w:rPr>
          <w:rFonts w:asciiTheme="minorEastAsia" w:eastAsiaTheme="minorEastAsia" w:hAnsiTheme="minorEastAsia" w:hint="eastAsia"/>
        </w:rPr>
        <w:t>财会专业</w:t>
      </w:r>
      <w:r w:rsidRPr="00A8739F">
        <w:rPr>
          <w:rFonts w:asciiTheme="minorEastAsia" w:eastAsiaTheme="minorEastAsia" w:hAnsiTheme="minorEastAsia" w:hint="eastAsia"/>
        </w:rPr>
        <w:t>获得以上证书</w:t>
      </w:r>
      <w:r w:rsidR="001D7648" w:rsidRPr="00A8739F">
        <w:rPr>
          <w:rFonts w:asciiTheme="minorEastAsia" w:eastAsiaTheme="minorEastAsia" w:hAnsiTheme="minorEastAsia" w:hint="eastAsia"/>
        </w:rPr>
        <w:t>每个</w:t>
      </w:r>
      <w:r w:rsidRPr="00A8739F">
        <w:rPr>
          <w:rFonts w:asciiTheme="minorEastAsia" w:eastAsiaTheme="minorEastAsia" w:hAnsiTheme="minorEastAsia" w:hint="eastAsia"/>
        </w:rPr>
        <w:t>加4分。</w:t>
      </w:r>
      <w:r w:rsidR="00947A54" w:rsidRPr="00A8739F">
        <w:rPr>
          <w:rFonts w:asciiTheme="minorEastAsia" w:eastAsiaTheme="minorEastAsia" w:hAnsiTheme="minorEastAsia" w:hint="eastAsia"/>
        </w:rPr>
        <w:t>其中，注会每通过一门加</w:t>
      </w:r>
      <w:r w:rsidR="00584EC8" w:rsidRPr="00A8739F">
        <w:rPr>
          <w:rFonts w:asciiTheme="minorEastAsia" w:eastAsiaTheme="minorEastAsia" w:hAnsiTheme="minorEastAsia" w:hint="eastAsia"/>
        </w:rPr>
        <w:t>2</w:t>
      </w:r>
      <w:r w:rsidR="00947A54" w:rsidRPr="00A8739F">
        <w:rPr>
          <w:rFonts w:asciiTheme="minorEastAsia" w:eastAsiaTheme="minorEastAsia" w:hAnsiTheme="minorEastAsia" w:hint="eastAsia"/>
        </w:rPr>
        <w:t>分。</w:t>
      </w:r>
      <w:r w:rsidR="00CD30B0">
        <w:rPr>
          <w:rFonts w:asciiTheme="minorEastAsia" w:eastAsiaTheme="minorEastAsia" w:hAnsiTheme="minorEastAsia" w:cs="Times New Roman" w:hint="eastAsia"/>
        </w:rPr>
        <w:t>会计从业资格、会计初级、中级不加分。</w:t>
      </w:r>
      <w:r w:rsidR="00CD30B0" w:rsidRPr="00947A54">
        <w:rPr>
          <w:rFonts w:asciiTheme="minorEastAsia" w:eastAsiaTheme="minorEastAsia" w:hAnsiTheme="minorEastAsia" w:hint="eastAsia"/>
        </w:rPr>
        <w:t>除以上证书外</w:t>
      </w:r>
      <w:r w:rsidR="00CD30B0" w:rsidRPr="00947A54">
        <w:rPr>
          <w:rFonts w:asciiTheme="minorEastAsia" w:eastAsiaTheme="minorEastAsia" w:hAnsiTheme="minorEastAsia" w:cs="Times New Roman" w:hint="eastAsia"/>
        </w:rPr>
        <w:t>，</w:t>
      </w:r>
      <w:r w:rsidRPr="00947A54">
        <w:rPr>
          <w:rFonts w:asciiTheme="minorEastAsia" w:eastAsiaTheme="minorEastAsia" w:hAnsiTheme="minorEastAsia" w:cs="Times New Roman" w:hint="eastAsia"/>
        </w:rPr>
        <w:t>其他证书</w:t>
      </w:r>
      <w:r>
        <w:rPr>
          <w:rFonts w:asciiTheme="minorEastAsia" w:eastAsiaTheme="minorEastAsia" w:hAnsiTheme="minorEastAsia" w:cs="Times New Roman" w:hint="eastAsia"/>
        </w:rPr>
        <w:t>均需</w:t>
      </w:r>
      <w:r w:rsidRPr="00947A54">
        <w:rPr>
          <w:rFonts w:asciiTheme="minorEastAsia" w:eastAsiaTheme="minorEastAsia" w:hAnsiTheme="minorEastAsia" w:cs="Times New Roman" w:hint="eastAsia"/>
        </w:rPr>
        <w:t>学院审核认定</w:t>
      </w:r>
      <w:r>
        <w:rPr>
          <w:rFonts w:asciiTheme="minorEastAsia" w:eastAsiaTheme="minorEastAsia" w:hAnsiTheme="minorEastAsia" w:cs="Times New Roman" w:hint="eastAsia"/>
        </w:rPr>
        <w:t>后加分</w:t>
      </w:r>
      <w:r w:rsidRPr="00947A54">
        <w:rPr>
          <w:rFonts w:asciiTheme="minorEastAsia" w:eastAsiaTheme="minorEastAsia" w:hAnsiTheme="minorEastAsia" w:cs="Times New Roman" w:hint="eastAsia"/>
        </w:rPr>
        <w:t>。</w:t>
      </w:r>
    </w:p>
    <w:p w:rsidR="00947A54" w:rsidRPr="00947A54" w:rsidRDefault="00A73706" w:rsidP="00947A54">
      <w:pPr>
        <w:rPr>
          <w:rFonts w:asciiTheme="minorEastAsia" w:eastAsiaTheme="minorEastAsia" w:hAnsiTheme="minorEastAsia"/>
        </w:rPr>
      </w:pPr>
      <w:r>
        <w:rPr>
          <w:rFonts w:asciiTheme="minorEastAsia" w:eastAsiaTheme="minorEastAsia" w:hAnsiTheme="minorEastAsia" w:hint="eastAsia"/>
        </w:rPr>
        <w:t>3</w:t>
      </w:r>
      <w:r w:rsidR="00947A54" w:rsidRPr="00947A54">
        <w:rPr>
          <w:rFonts w:asciiTheme="minorEastAsia" w:eastAsiaTheme="minorEastAsia" w:hAnsiTheme="minorEastAsia" w:hint="eastAsia"/>
        </w:rPr>
        <w:t>.专业资格证书需与所学专业相关。</w:t>
      </w:r>
      <w:r>
        <w:rPr>
          <w:rFonts w:asciiTheme="minorEastAsia" w:eastAsiaTheme="minorEastAsia" w:hAnsiTheme="minorEastAsia" w:hint="eastAsia"/>
        </w:rPr>
        <w:t>非财会专业获得的资格证书不加分。</w:t>
      </w:r>
    </w:p>
    <w:p w:rsidR="003C6368" w:rsidRPr="00947A54" w:rsidRDefault="003C6368" w:rsidP="00323B43">
      <w:pPr>
        <w:rPr>
          <w:rFonts w:asciiTheme="minorEastAsia" w:eastAsiaTheme="minorEastAsia" w:hAnsiTheme="minorEastAsia"/>
        </w:rPr>
      </w:pPr>
    </w:p>
    <w:p w:rsidR="00531C5D" w:rsidRPr="004F09B2" w:rsidRDefault="00B358F2" w:rsidP="00323B43">
      <w:pPr>
        <w:rPr>
          <w:rFonts w:ascii="微软雅黑" w:hAnsi="微软雅黑"/>
          <w:b/>
          <w:sz w:val="24"/>
          <w:szCs w:val="24"/>
        </w:rPr>
      </w:pPr>
      <w:r w:rsidRPr="004F09B2">
        <w:rPr>
          <w:rFonts w:ascii="微软雅黑" w:hAnsi="微软雅黑" w:hint="eastAsia"/>
          <w:b/>
          <w:sz w:val="24"/>
          <w:szCs w:val="24"/>
        </w:rPr>
        <w:t>三、创新素质测评</w:t>
      </w:r>
    </w:p>
    <w:p w:rsidR="00531C5D" w:rsidRPr="004F09B2" w:rsidRDefault="00B358F2" w:rsidP="00323B43">
      <w:pPr>
        <w:rPr>
          <w:rFonts w:ascii="宋体" w:eastAsia="宋体" w:hAnsi="宋体"/>
          <w:b/>
        </w:rPr>
      </w:pPr>
      <w:r w:rsidRPr="004F09B2">
        <w:rPr>
          <w:rFonts w:ascii="宋体" w:eastAsia="宋体" w:hAnsi="宋体" w:hint="eastAsia"/>
          <w:b/>
        </w:rPr>
        <w:t xml:space="preserve"> </w:t>
      </w:r>
      <w:r w:rsidR="004807BC" w:rsidRPr="004F09B2">
        <w:rPr>
          <w:rFonts w:ascii="宋体" w:eastAsia="宋体" w:hAnsi="宋体" w:hint="eastAsia"/>
          <w:b/>
        </w:rPr>
        <w:t>R</w:t>
      </w:r>
      <w:r w:rsidR="004807BC" w:rsidRPr="004F09B2">
        <w:rPr>
          <w:rFonts w:ascii="宋体" w:eastAsia="宋体" w:hAnsi="宋体" w:hint="eastAsia"/>
          <w:b/>
          <w:vertAlign w:val="subscript"/>
        </w:rPr>
        <w:t>31</w:t>
      </w:r>
      <w:r w:rsidR="00E3233C" w:rsidRPr="004F09B2">
        <w:rPr>
          <w:rFonts w:ascii="宋体" w:eastAsia="宋体" w:hAnsi="宋体" w:hint="eastAsia"/>
          <w:b/>
          <w:vertAlign w:val="subscript"/>
        </w:rPr>
        <w:t>：</w:t>
      </w:r>
      <w:r w:rsidR="00E3233C" w:rsidRPr="004F09B2">
        <w:rPr>
          <w:rFonts w:ascii="宋体" w:eastAsia="宋体" w:hAnsi="宋体" w:hint="eastAsia"/>
          <w:b/>
        </w:rPr>
        <w:t>参加学院认定的学术讲座、学科竞赛，酌情加分，最高累计不超过10分。</w:t>
      </w:r>
    </w:p>
    <w:p w:rsidR="00531C5D" w:rsidRPr="00CC2E53" w:rsidRDefault="00BC48B9" w:rsidP="00CC2E53">
      <w:pPr>
        <w:ind w:firstLineChars="150" w:firstLine="330"/>
        <w:rPr>
          <w:rFonts w:asciiTheme="minorEastAsia" w:eastAsiaTheme="minorEastAsia" w:hAnsiTheme="minorEastAsia"/>
        </w:rPr>
      </w:pPr>
      <w:r w:rsidRPr="00CC2E53">
        <w:rPr>
          <w:rFonts w:asciiTheme="minorEastAsia" w:eastAsiaTheme="minorEastAsia" w:hAnsiTheme="minorEastAsia" w:hint="eastAsia"/>
        </w:rPr>
        <w:t>需要提供参加学术讲座和学科竞赛的证明，每参加一项加</w:t>
      </w:r>
      <w:r w:rsidR="005C26E8">
        <w:rPr>
          <w:rFonts w:asciiTheme="minorEastAsia" w:eastAsiaTheme="minorEastAsia" w:hAnsiTheme="minorEastAsia" w:hint="eastAsia"/>
        </w:rPr>
        <w:t>1</w:t>
      </w:r>
      <w:r w:rsidRPr="00CC2E53">
        <w:rPr>
          <w:rFonts w:asciiTheme="minorEastAsia" w:eastAsiaTheme="minorEastAsia" w:hAnsiTheme="minorEastAsia" w:hint="eastAsia"/>
        </w:rPr>
        <w:t>分。</w:t>
      </w:r>
    </w:p>
    <w:p w:rsidR="004F09B2" w:rsidRDefault="004F09B2" w:rsidP="00323B43">
      <w:pPr>
        <w:rPr>
          <w:b/>
        </w:rPr>
      </w:pPr>
    </w:p>
    <w:p w:rsidR="00E3233C" w:rsidRPr="004F09B2" w:rsidRDefault="00BC48B9" w:rsidP="00323B43">
      <w:pPr>
        <w:rPr>
          <w:rFonts w:ascii="宋体" w:eastAsia="宋体" w:hAnsi="宋体"/>
          <w:b/>
        </w:rPr>
      </w:pPr>
      <w:r w:rsidRPr="004F09B2">
        <w:rPr>
          <w:rFonts w:ascii="宋体" w:eastAsia="宋体" w:hAnsi="宋体" w:hint="eastAsia"/>
          <w:b/>
        </w:rPr>
        <w:t>R</w:t>
      </w:r>
      <w:r w:rsidRPr="004F09B2">
        <w:rPr>
          <w:rFonts w:ascii="宋体" w:eastAsia="宋体" w:hAnsi="宋体" w:hint="eastAsia"/>
          <w:b/>
          <w:vertAlign w:val="subscript"/>
        </w:rPr>
        <w:t>32</w:t>
      </w:r>
      <w:r w:rsidRPr="004F09B2">
        <w:rPr>
          <w:rFonts w:ascii="宋体" w:eastAsia="宋体" w:hAnsi="宋体" w:hint="eastAsia"/>
          <w:b/>
        </w:rPr>
        <w:t>：创新成果附加分</w:t>
      </w:r>
    </w:p>
    <w:p w:rsidR="004100C6" w:rsidRPr="00236DAA" w:rsidRDefault="00236DAA" w:rsidP="00DD7956">
      <w:pPr>
        <w:spacing w:line="520" w:lineRule="exact"/>
        <w:ind w:firstLineChars="200" w:firstLine="440"/>
        <w:rPr>
          <w:rFonts w:asciiTheme="minorEastAsia" w:eastAsiaTheme="minorEastAsia" w:hAnsiTheme="minorEastAsia"/>
        </w:rPr>
      </w:pPr>
      <w:r w:rsidRPr="00A8739F">
        <w:rPr>
          <w:rFonts w:asciiTheme="minorEastAsia" w:eastAsiaTheme="minorEastAsia" w:hAnsiTheme="minorEastAsia" w:hint="eastAsia"/>
        </w:rPr>
        <w:t>1.</w:t>
      </w:r>
      <w:r w:rsidRPr="00A8739F">
        <w:rPr>
          <w:rFonts w:asciiTheme="minorEastAsia" w:eastAsiaTheme="minorEastAsia" w:hAnsiTheme="minorEastAsia"/>
        </w:rPr>
        <w:t xml:space="preserve"> </w:t>
      </w:r>
      <w:r w:rsidRPr="00A8739F">
        <w:rPr>
          <w:rFonts w:asciiTheme="minorEastAsia" w:eastAsiaTheme="minorEastAsia" w:hAnsiTheme="minorEastAsia" w:hint="eastAsia"/>
        </w:rPr>
        <w:t>科研成果计分。</w:t>
      </w:r>
      <w:r w:rsidRPr="00236DAA">
        <w:rPr>
          <w:rFonts w:asciiTheme="minorEastAsia" w:eastAsiaTheme="minorEastAsia" w:hAnsiTheme="minorEastAsia"/>
        </w:rPr>
        <w:t>申请人提供的科研成果应是在学期间已发表的与本学科相关的学术研究成果，其成果所属第一单位必须为北京工商大学。</w:t>
      </w:r>
      <w:r w:rsidR="00DD7956">
        <w:rPr>
          <w:rFonts w:asciiTheme="minorEastAsia" w:eastAsiaTheme="minorEastAsia" w:hAnsiTheme="minorEastAsia" w:hint="eastAsia"/>
        </w:rPr>
        <w:t>论文要见刊，截止日期为</w:t>
      </w:r>
      <w:r w:rsidR="00DD7956" w:rsidRPr="005A69D7">
        <w:rPr>
          <w:rFonts w:asciiTheme="minorEastAsia" w:eastAsiaTheme="minorEastAsia" w:hAnsiTheme="minorEastAsia" w:hint="eastAsia"/>
          <w:highlight w:val="yellow"/>
        </w:rPr>
        <w:t>201</w:t>
      </w:r>
      <w:r w:rsidR="005A69D7" w:rsidRPr="005A69D7">
        <w:rPr>
          <w:rFonts w:asciiTheme="minorEastAsia" w:eastAsiaTheme="minorEastAsia" w:hAnsiTheme="minorEastAsia" w:hint="eastAsia"/>
          <w:highlight w:val="yellow"/>
        </w:rPr>
        <w:t>8</w:t>
      </w:r>
      <w:r w:rsidR="00DD7956" w:rsidRPr="005A69D7">
        <w:rPr>
          <w:rFonts w:asciiTheme="minorEastAsia" w:eastAsiaTheme="minorEastAsia" w:hAnsiTheme="minorEastAsia" w:hint="eastAsia"/>
          <w:highlight w:val="yellow"/>
        </w:rPr>
        <w:t>年</w:t>
      </w:r>
      <w:r w:rsidR="005A69D7" w:rsidRPr="005A69D7">
        <w:rPr>
          <w:rFonts w:asciiTheme="minorEastAsia" w:eastAsiaTheme="minorEastAsia" w:hAnsiTheme="minorEastAsia" w:hint="eastAsia"/>
          <w:highlight w:val="yellow"/>
        </w:rPr>
        <w:t>8</w:t>
      </w:r>
      <w:r w:rsidR="00DD7956" w:rsidRPr="005A69D7">
        <w:rPr>
          <w:rFonts w:asciiTheme="minorEastAsia" w:eastAsiaTheme="minorEastAsia" w:hAnsiTheme="minorEastAsia" w:hint="eastAsia"/>
          <w:highlight w:val="yellow"/>
        </w:rPr>
        <w:t>月</w:t>
      </w:r>
      <w:r w:rsidR="005A69D7" w:rsidRPr="005A69D7">
        <w:rPr>
          <w:rFonts w:asciiTheme="minorEastAsia" w:eastAsiaTheme="minorEastAsia" w:hAnsiTheme="minorEastAsia" w:hint="eastAsia"/>
          <w:highlight w:val="yellow"/>
        </w:rPr>
        <w:t>31</w:t>
      </w:r>
      <w:r w:rsidR="00DD7956" w:rsidRPr="005A69D7">
        <w:rPr>
          <w:rFonts w:asciiTheme="minorEastAsia" w:eastAsiaTheme="minorEastAsia" w:hAnsiTheme="minorEastAsia" w:hint="eastAsia"/>
          <w:highlight w:val="yellow"/>
        </w:rPr>
        <w:t>日</w:t>
      </w:r>
      <w:r w:rsidR="00DD7956">
        <w:rPr>
          <w:rFonts w:asciiTheme="minorEastAsia" w:eastAsiaTheme="minorEastAsia" w:hAnsiTheme="minorEastAsia" w:hint="eastAsia"/>
        </w:rPr>
        <w:t>。</w:t>
      </w:r>
      <w:r w:rsidRPr="00236DAA">
        <w:rPr>
          <w:rFonts w:asciiTheme="minorEastAsia" w:eastAsiaTheme="minorEastAsia" w:hAnsiTheme="minorEastAsia"/>
        </w:rPr>
        <w:t>论文合作只计前四名，按照</w:t>
      </w:r>
      <w:r w:rsidRPr="00236DAA">
        <w:rPr>
          <w:rFonts w:asciiTheme="minorEastAsia" w:eastAsiaTheme="minorEastAsia" w:hAnsiTheme="minorEastAsia" w:hint="eastAsia"/>
        </w:rPr>
        <w:t>《北京工商大学科研业绩评价与考核办法》第九条相关规定，排名位次的权系数标准如下</w:t>
      </w:r>
      <w:r w:rsidR="00766317">
        <w:rPr>
          <w:rFonts w:asciiTheme="minorEastAsia" w:eastAsiaTheme="minorEastAsia" w:hAnsiTheme="minorEastAsia" w:hint="eastAsia"/>
        </w:rPr>
        <w:t>（学院导师为第一作者，同学为第二作者，视同学为第一作者）</w:t>
      </w:r>
      <w:r w:rsidRPr="00236DAA">
        <w:rPr>
          <w:rFonts w:asciiTheme="minorEastAsia" w:eastAsiaTheme="minorEastAsia" w:hAnsiTheme="minorEastAsia" w:hint="eastAsia"/>
        </w:rPr>
        <w:t>：</w:t>
      </w:r>
    </w:p>
    <w:tbl>
      <w:tblPr>
        <w:tblStyle w:val="a7"/>
        <w:tblW w:w="5150" w:type="dxa"/>
        <w:jc w:val="center"/>
        <w:tblLook w:val="0000"/>
      </w:tblPr>
      <w:tblGrid>
        <w:gridCol w:w="755"/>
        <w:gridCol w:w="1134"/>
        <w:gridCol w:w="1134"/>
        <w:gridCol w:w="1134"/>
        <w:gridCol w:w="993"/>
      </w:tblGrid>
      <w:tr w:rsidR="009B625C" w:rsidRPr="004100C6" w:rsidTr="009B625C">
        <w:trPr>
          <w:trHeight w:val="211"/>
          <w:jc w:val="center"/>
        </w:trPr>
        <w:tc>
          <w:tcPr>
            <w:tcW w:w="755" w:type="dxa"/>
            <w:vAlign w:val="center"/>
          </w:tcPr>
          <w:p w:rsidR="00236DAA" w:rsidRPr="004100C6" w:rsidRDefault="00236DAA" w:rsidP="004100C6">
            <w:pPr>
              <w:pStyle w:val="a8"/>
              <w:jc w:val="center"/>
            </w:pPr>
          </w:p>
        </w:tc>
        <w:tc>
          <w:tcPr>
            <w:tcW w:w="1134" w:type="dxa"/>
            <w:vAlign w:val="center"/>
          </w:tcPr>
          <w:p w:rsidR="00236DAA" w:rsidRPr="004100C6" w:rsidRDefault="00236DAA" w:rsidP="004100C6">
            <w:pPr>
              <w:pStyle w:val="a8"/>
              <w:jc w:val="center"/>
            </w:pPr>
            <w:r w:rsidRPr="004100C6">
              <w:rPr>
                <w:rFonts w:hint="eastAsia"/>
              </w:rPr>
              <w:t>排一</w:t>
            </w:r>
          </w:p>
        </w:tc>
        <w:tc>
          <w:tcPr>
            <w:tcW w:w="1134" w:type="dxa"/>
            <w:vAlign w:val="center"/>
          </w:tcPr>
          <w:p w:rsidR="00236DAA" w:rsidRPr="004100C6" w:rsidRDefault="00236DAA" w:rsidP="004100C6">
            <w:pPr>
              <w:pStyle w:val="a8"/>
              <w:jc w:val="center"/>
            </w:pPr>
            <w:r w:rsidRPr="004100C6">
              <w:rPr>
                <w:rFonts w:hint="eastAsia"/>
              </w:rPr>
              <w:t>排二</w:t>
            </w:r>
          </w:p>
        </w:tc>
        <w:tc>
          <w:tcPr>
            <w:tcW w:w="1134" w:type="dxa"/>
            <w:vAlign w:val="center"/>
          </w:tcPr>
          <w:p w:rsidR="00236DAA" w:rsidRPr="004100C6" w:rsidRDefault="00236DAA" w:rsidP="004100C6">
            <w:pPr>
              <w:pStyle w:val="a8"/>
              <w:jc w:val="center"/>
            </w:pPr>
            <w:r w:rsidRPr="004100C6">
              <w:rPr>
                <w:rFonts w:hint="eastAsia"/>
              </w:rPr>
              <w:t>排三</w:t>
            </w:r>
          </w:p>
        </w:tc>
        <w:tc>
          <w:tcPr>
            <w:tcW w:w="993" w:type="dxa"/>
            <w:vAlign w:val="center"/>
          </w:tcPr>
          <w:p w:rsidR="00236DAA" w:rsidRPr="004100C6" w:rsidRDefault="00236DAA" w:rsidP="004100C6">
            <w:pPr>
              <w:pStyle w:val="a8"/>
              <w:jc w:val="center"/>
            </w:pPr>
            <w:r w:rsidRPr="004100C6">
              <w:rPr>
                <w:rFonts w:hint="eastAsia"/>
              </w:rPr>
              <w:t>排四</w:t>
            </w:r>
          </w:p>
        </w:tc>
      </w:tr>
      <w:tr w:rsidR="009B625C" w:rsidRPr="004100C6" w:rsidTr="009B625C">
        <w:trPr>
          <w:trHeight w:val="389"/>
          <w:jc w:val="center"/>
        </w:trPr>
        <w:tc>
          <w:tcPr>
            <w:tcW w:w="755" w:type="dxa"/>
            <w:vAlign w:val="center"/>
          </w:tcPr>
          <w:p w:rsidR="00236DAA" w:rsidRPr="004100C6" w:rsidRDefault="00236DAA" w:rsidP="004100C6">
            <w:pPr>
              <w:pStyle w:val="a8"/>
              <w:jc w:val="center"/>
            </w:pPr>
            <w:r w:rsidRPr="004100C6">
              <w:rPr>
                <w:rFonts w:hint="eastAsia"/>
              </w:rPr>
              <w:t>1</w:t>
            </w:r>
          </w:p>
        </w:tc>
        <w:tc>
          <w:tcPr>
            <w:tcW w:w="1134" w:type="dxa"/>
            <w:vAlign w:val="center"/>
          </w:tcPr>
          <w:p w:rsidR="00236DAA" w:rsidRPr="004100C6" w:rsidRDefault="00236DAA" w:rsidP="004100C6">
            <w:pPr>
              <w:pStyle w:val="a8"/>
              <w:jc w:val="center"/>
            </w:pPr>
            <w:r w:rsidRPr="004100C6">
              <w:rPr>
                <w:rFonts w:hint="eastAsia"/>
              </w:rPr>
              <w:t>1</w:t>
            </w:r>
          </w:p>
        </w:tc>
        <w:tc>
          <w:tcPr>
            <w:tcW w:w="1134" w:type="dxa"/>
            <w:vAlign w:val="center"/>
          </w:tcPr>
          <w:p w:rsidR="00236DAA" w:rsidRPr="004100C6" w:rsidRDefault="00236DAA" w:rsidP="004100C6">
            <w:pPr>
              <w:pStyle w:val="a8"/>
              <w:jc w:val="center"/>
            </w:pPr>
          </w:p>
        </w:tc>
        <w:tc>
          <w:tcPr>
            <w:tcW w:w="1134" w:type="dxa"/>
            <w:vAlign w:val="center"/>
          </w:tcPr>
          <w:p w:rsidR="00236DAA" w:rsidRPr="004100C6" w:rsidRDefault="00236DAA" w:rsidP="004100C6">
            <w:pPr>
              <w:pStyle w:val="a8"/>
              <w:jc w:val="center"/>
            </w:pPr>
          </w:p>
        </w:tc>
        <w:tc>
          <w:tcPr>
            <w:tcW w:w="993" w:type="dxa"/>
            <w:vAlign w:val="center"/>
          </w:tcPr>
          <w:p w:rsidR="00236DAA" w:rsidRPr="004100C6" w:rsidRDefault="00236DAA" w:rsidP="004100C6">
            <w:pPr>
              <w:pStyle w:val="a8"/>
              <w:jc w:val="center"/>
            </w:pPr>
          </w:p>
        </w:tc>
      </w:tr>
      <w:tr w:rsidR="009B625C" w:rsidRPr="004100C6" w:rsidTr="009B625C">
        <w:trPr>
          <w:trHeight w:val="421"/>
          <w:jc w:val="center"/>
        </w:trPr>
        <w:tc>
          <w:tcPr>
            <w:tcW w:w="755" w:type="dxa"/>
            <w:vAlign w:val="center"/>
          </w:tcPr>
          <w:p w:rsidR="00236DAA" w:rsidRPr="004100C6" w:rsidRDefault="00236DAA" w:rsidP="004100C6">
            <w:pPr>
              <w:pStyle w:val="a8"/>
              <w:jc w:val="center"/>
            </w:pPr>
            <w:r w:rsidRPr="004100C6">
              <w:rPr>
                <w:rFonts w:hint="eastAsia"/>
              </w:rPr>
              <w:t>2</w:t>
            </w:r>
          </w:p>
        </w:tc>
        <w:tc>
          <w:tcPr>
            <w:tcW w:w="1134" w:type="dxa"/>
            <w:vAlign w:val="center"/>
          </w:tcPr>
          <w:p w:rsidR="00236DAA" w:rsidRPr="004100C6" w:rsidRDefault="00236DAA" w:rsidP="004100C6">
            <w:pPr>
              <w:pStyle w:val="a8"/>
              <w:jc w:val="center"/>
            </w:pPr>
            <w:r w:rsidRPr="004100C6">
              <w:rPr>
                <w:rFonts w:hint="eastAsia"/>
              </w:rPr>
              <w:t>0.70</w:t>
            </w:r>
          </w:p>
        </w:tc>
        <w:tc>
          <w:tcPr>
            <w:tcW w:w="1134" w:type="dxa"/>
            <w:vAlign w:val="center"/>
          </w:tcPr>
          <w:p w:rsidR="00236DAA" w:rsidRPr="004100C6" w:rsidRDefault="00236DAA" w:rsidP="004100C6">
            <w:pPr>
              <w:pStyle w:val="a8"/>
              <w:jc w:val="center"/>
            </w:pPr>
            <w:r w:rsidRPr="004100C6">
              <w:rPr>
                <w:rFonts w:hint="eastAsia"/>
              </w:rPr>
              <w:t>0.30</w:t>
            </w:r>
          </w:p>
        </w:tc>
        <w:tc>
          <w:tcPr>
            <w:tcW w:w="1134" w:type="dxa"/>
            <w:vAlign w:val="center"/>
          </w:tcPr>
          <w:p w:rsidR="00236DAA" w:rsidRPr="004100C6" w:rsidRDefault="00236DAA" w:rsidP="004100C6">
            <w:pPr>
              <w:pStyle w:val="a8"/>
              <w:jc w:val="center"/>
            </w:pPr>
          </w:p>
        </w:tc>
        <w:tc>
          <w:tcPr>
            <w:tcW w:w="993" w:type="dxa"/>
            <w:vAlign w:val="center"/>
          </w:tcPr>
          <w:p w:rsidR="00236DAA" w:rsidRPr="004100C6" w:rsidRDefault="00236DAA" w:rsidP="004100C6">
            <w:pPr>
              <w:pStyle w:val="a8"/>
              <w:jc w:val="center"/>
            </w:pPr>
          </w:p>
        </w:tc>
      </w:tr>
      <w:tr w:rsidR="009B625C" w:rsidRPr="004100C6" w:rsidTr="009B625C">
        <w:trPr>
          <w:trHeight w:val="464"/>
          <w:jc w:val="center"/>
        </w:trPr>
        <w:tc>
          <w:tcPr>
            <w:tcW w:w="755" w:type="dxa"/>
            <w:vAlign w:val="center"/>
          </w:tcPr>
          <w:p w:rsidR="00236DAA" w:rsidRPr="004100C6" w:rsidRDefault="00236DAA" w:rsidP="004100C6">
            <w:pPr>
              <w:pStyle w:val="a8"/>
              <w:jc w:val="center"/>
            </w:pPr>
            <w:r w:rsidRPr="004100C6">
              <w:rPr>
                <w:rFonts w:hint="eastAsia"/>
              </w:rPr>
              <w:t>3</w:t>
            </w:r>
          </w:p>
        </w:tc>
        <w:tc>
          <w:tcPr>
            <w:tcW w:w="1134" w:type="dxa"/>
            <w:vAlign w:val="center"/>
          </w:tcPr>
          <w:p w:rsidR="00236DAA" w:rsidRPr="004100C6" w:rsidRDefault="00236DAA" w:rsidP="004100C6">
            <w:pPr>
              <w:pStyle w:val="a8"/>
              <w:jc w:val="center"/>
            </w:pPr>
            <w:r w:rsidRPr="004100C6">
              <w:rPr>
                <w:rFonts w:hint="eastAsia"/>
              </w:rPr>
              <w:t>0.65</w:t>
            </w:r>
          </w:p>
        </w:tc>
        <w:tc>
          <w:tcPr>
            <w:tcW w:w="1134" w:type="dxa"/>
            <w:vAlign w:val="center"/>
          </w:tcPr>
          <w:p w:rsidR="00236DAA" w:rsidRPr="004100C6" w:rsidRDefault="00236DAA" w:rsidP="004100C6">
            <w:pPr>
              <w:pStyle w:val="a8"/>
              <w:jc w:val="center"/>
            </w:pPr>
            <w:r w:rsidRPr="004100C6">
              <w:rPr>
                <w:rFonts w:hint="eastAsia"/>
              </w:rPr>
              <w:t>0.25</w:t>
            </w:r>
          </w:p>
        </w:tc>
        <w:tc>
          <w:tcPr>
            <w:tcW w:w="1134" w:type="dxa"/>
            <w:vAlign w:val="center"/>
          </w:tcPr>
          <w:p w:rsidR="00236DAA" w:rsidRPr="004100C6" w:rsidRDefault="00236DAA" w:rsidP="004100C6">
            <w:pPr>
              <w:pStyle w:val="a8"/>
              <w:jc w:val="center"/>
            </w:pPr>
            <w:r w:rsidRPr="004100C6">
              <w:rPr>
                <w:rFonts w:hint="eastAsia"/>
              </w:rPr>
              <w:t>0.10</w:t>
            </w:r>
          </w:p>
        </w:tc>
        <w:tc>
          <w:tcPr>
            <w:tcW w:w="993" w:type="dxa"/>
            <w:vAlign w:val="center"/>
          </w:tcPr>
          <w:p w:rsidR="00236DAA" w:rsidRPr="004100C6" w:rsidRDefault="00236DAA" w:rsidP="004100C6">
            <w:pPr>
              <w:pStyle w:val="a8"/>
              <w:jc w:val="center"/>
            </w:pPr>
          </w:p>
        </w:tc>
      </w:tr>
      <w:tr w:rsidR="009B625C" w:rsidRPr="004100C6" w:rsidTr="009B625C">
        <w:trPr>
          <w:trHeight w:val="464"/>
          <w:jc w:val="center"/>
        </w:trPr>
        <w:tc>
          <w:tcPr>
            <w:tcW w:w="755" w:type="dxa"/>
            <w:vAlign w:val="center"/>
          </w:tcPr>
          <w:p w:rsidR="00236DAA" w:rsidRPr="004100C6" w:rsidRDefault="00236DAA" w:rsidP="004100C6">
            <w:pPr>
              <w:pStyle w:val="a8"/>
              <w:jc w:val="center"/>
            </w:pPr>
            <w:r w:rsidRPr="004100C6">
              <w:rPr>
                <w:rFonts w:hint="eastAsia"/>
              </w:rPr>
              <w:t>4</w:t>
            </w:r>
          </w:p>
        </w:tc>
        <w:tc>
          <w:tcPr>
            <w:tcW w:w="1134" w:type="dxa"/>
            <w:vAlign w:val="center"/>
          </w:tcPr>
          <w:p w:rsidR="00236DAA" w:rsidRPr="004100C6" w:rsidRDefault="00236DAA" w:rsidP="004100C6">
            <w:pPr>
              <w:pStyle w:val="a8"/>
              <w:jc w:val="center"/>
            </w:pPr>
            <w:r w:rsidRPr="004100C6">
              <w:rPr>
                <w:rFonts w:hint="eastAsia"/>
              </w:rPr>
              <w:t>0.55</w:t>
            </w:r>
          </w:p>
        </w:tc>
        <w:tc>
          <w:tcPr>
            <w:tcW w:w="1134" w:type="dxa"/>
            <w:vAlign w:val="center"/>
          </w:tcPr>
          <w:p w:rsidR="00236DAA" w:rsidRPr="004100C6" w:rsidRDefault="00236DAA" w:rsidP="004100C6">
            <w:pPr>
              <w:pStyle w:val="a8"/>
              <w:jc w:val="center"/>
            </w:pPr>
            <w:r w:rsidRPr="004100C6">
              <w:rPr>
                <w:rFonts w:hint="eastAsia"/>
              </w:rPr>
              <w:t>0.20</w:t>
            </w:r>
          </w:p>
        </w:tc>
        <w:tc>
          <w:tcPr>
            <w:tcW w:w="1134" w:type="dxa"/>
            <w:vAlign w:val="center"/>
          </w:tcPr>
          <w:p w:rsidR="00236DAA" w:rsidRPr="004100C6" w:rsidRDefault="00236DAA" w:rsidP="004100C6">
            <w:pPr>
              <w:pStyle w:val="a8"/>
              <w:jc w:val="center"/>
            </w:pPr>
            <w:r w:rsidRPr="004100C6">
              <w:rPr>
                <w:rFonts w:hint="eastAsia"/>
              </w:rPr>
              <w:t>0.15</w:t>
            </w:r>
          </w:p>
        </w:tc>
        <w:tc>
          <w:tcPr>
            <w:tcW w:w="993" w:type="dxa"/>
            <w:vAlign w:val="center"/>
          </w:tcPr>
          <w:p w:rsidR="00236DAA" w:rsidRPr="004100C6" w:rsidRDefault="00236DAA" w:rsidP="004100C6">
            <w:pPr>
              <w:pStyle w:val="a8"/>
              <w:jc w:val="center"/>
            </w:pPr>
            <w:r w:rsidRPr="004100C6">
              <w:rPr>
                <w:rFonts w:hint="eastAsia"/>
              </w:rPr>
              <w:t>0.10</w:t>
            </w:r>
          </w:p>
        </w:tc>
      </w:tr>
    </w:tbl>
    <w:p w:rsidR="00236DAA" w:rsidRDefault="00236DAA" w:rsidP="005A69D7">
      <w:pPr>
        <w:spacing w:beforeLines="50" w:after="0"/>
        <w:rPr>
          <w:rFonts w:asciiTheme="minorEastAsia" w:eastAsiaTheme="minorEastAsia" w:hAnsiTheme="minorEastAsia"/>
        </w:rPr>
      </w:pPr>
    </w:p>
    <w:p w:rsidR="00E3233C" w:rsidRPr="00CC2E53" w:rsidRDefault="00BC48B9" w:rsidP="005A69D7">
      <w:pPr>
        <w:spacing w:beforeLines="50" w:after="0"/>
        <w:rPr>
          <w:rFonts w:asciiTheme="minorEastAsia" w:eastAsiaTheme="minorEastAsia" w:hAnsiTheme="minorEastAsia"/>
        </w:rPr>
      </w:pPr>
      <w:r w:rsidRPr="00CC2E53">
        <w:rPr>
          <w:rFonts w:asciiTheme="minorEastAsia" w:eastAsiaTheme="minorEastAsia" w:hAnsiTheme="minorEastAsia" w:hint="eastAsia"/>
        </w:rPr>
        <w:lastRenderedPageBreak/>
        <w:t>1.著作。出版著作的需要在</w:t>
      </w:r>
      <w:r w:rsidR="00294C26">
        <w:rPr>
          <w:rFonts w:asciiTheme="minorEastAsia" w:eastAsiaTheme="minorEastAsia" w:hAnsiTheme="minorEastAsia" w:hint="eastAsia"/>
        </w:rPr>
        <w:t>已出版的著作</w:t>
      </w:r>
      <w:r w:rsidRPr="00CC2E53">
        <w:rPr>
          <w:rFonts w:asciiTheme="minorEastAsia" w:eastAsiaTheme="minorEastAsia" w:hAnsiTheme="minorEastAsia" w:hint="eastAsia"/>
        </w:rPr>
        <w:t>中注明编写的章节或字数</w:t>
      </w:r>
      <w:r w:rsidR="00D9760E">
        <w:rPr>
          <w:rFonts w:asciiTheme="minorEastAsia" w:eastAsiaTheme="minorEastAsia" w:hAnsiTheme="minorEastAsia" w:hint="eastAsia"/>
        </w:rPr>
        <w:t>（</w:t>
      </w:r>
      <w:r w:rsidR="006D0005">
        <w:rPr>
          <w:rFonts w:asciiTheme="minorEastAsia" w:eastAsiaTheme="minorEastAsia" w:hAnsiTheme="minorEastAsia" w:hint="eastAsia"/>
        </w:rPr>
        <w:t>学生加分的部分不计入教师科研量</w:t>
      </w:r>
      <w:r w:rsidR="00D9760E">
        <w:rPr>
          <w:rFonts w:asciiTheme="minorEastAsia" w:eastAsiaTheme="minorEastAsia" w:hAnsiTheme="minorEastAsia" w:hint="eastAsia"/>
        </w:rPr>
        <w:t>）</w:t>
      </w:r>
      <w:r w:rsidRPr="00CC2E53">
        <w:rPr>
          <w:rFonts w:asciiTheme="minorEastAsia" w:eastAsiaTheme="minorEastAsia" w:hAnsiTheme="minorEastAsia" w:hint="eastAsia"/>
        </w:rPr>
        <w:t>，每1万字加两分。</w:t>
      </w:r>
    </w:p>
    <w:p w:rsidR="00E3233C" w:rsidRPr="00CC2E53" w:rsidRDefault="00BC48B9" w:rsidP="005A69D7">
      <w:pPr>
        <w:spacing w:beforeLines="50" w:after="0"/>
        <w:rPr>
          <w:rFonts w:asciiTheme="minorEastAsia" w:eastAsiaTheme="minorEastAsia" w:hAnsiTheme="minorEastAsia"/>
        </w:rPr>
      </w:pPr>
      <w:r w:rsidRPr="00CC2E53">
        <w:rPr>
          <w:rFonts w:asciiTheme="minorEastAsia" w:eastAsiaTheme="minorEastAsia" w:hAnsiTheme="minorEastAsia" w:hint="eastAsia"/>
        </w:rPr>
        <w:t>2.案例入库。</w:t>
      </w:r>
      <w:r w:rsidR="00CC2E53" w:rsidRPr="00D01668">
        <w:rPr>
          <w:rFonts w:asciiTheme="minorEastAsia" w:eastAsiaTheme="minorEastAsia" w:hAnsiTheme="minorEastAsia" w:hint="eastAsia"/>
        </w:rPr>
        <w:t>所撰写的案例入库全国MPAcc教学案例库</w:t>
      </w:r>
      <w:r w:rsidR="00541179" w:rsidRPr="00D01668">
        <w:rPr>
          <w:rFonts w:asciiTheme="minorEastAsia" w:eastAsiaTheme="minorEastAsia" w:hAnsiTheme="minorEastAsia" w:hint="eastAsia"/>
        </w:rPr>
        <w:t>、全国MBA案例库</w:t>
      </w:r>
      <w:r w:rsidRPr="00CC2E53">
        <w:rPr>
          <w:rFonts w:asciiTheme="minorEastAsia" w:eastAsiaTheme="minorEastAsia" w:hAnsiTheme="minorEastAsia" w:hint="eastAsia"/>
        </w:rPr>
        <w:t>按</w:t>
      </w:r>
      <w:r w:rsidR="00E15ECA">
        <w:rPr>
          <w:rFonts w:asciiTheme="minorEastAsia" w:eastAsiaTheme="minorEastAsia" w:hAnsiTheme="minorEastAsia" w:hint="eastAsia"/>
        </w:rPr>
        <w:t>三</w:t>
      </w:r>
      <w:r w:rsidRPr="00CC2E53">
        <w:rPr>
          <w:rFonts w:asciiTheme="minorEastAsia" w:eastAsiaTheme="minorEastAsia" w:hAnsiTheme="minorEastAsia" w:hint="eastAsia"/>
        </w:rPr>
        <w:t>级论文标准加分，优秀案例按</w:t>
      </w:r>
      <w:r w:rsidR="00E15ECA">
        <w:rPr>
          <w:rFonts w:asciiTheme="minorEastAsia" w:eastAsiaTheme="minorEastAsia" w:hAnsiTheme="minorEastAsia" w:hint="eastAsia"/>
        </w:rPr>
        <w:t>二</w:t>
      </w:r>
      <w:r w:rsidRPr="00CC2E53">
        <w:rPr>
          <w:rFonts w:asciiTheme="minorEastAsia" w:eastAsiaTheme="minorEastAsia" w:hAnsiTheme="minorEastAsia" w:hint="eastAsia"/>
        </w:rPr>
        <w:t>级论文标准加分。</w:t>
      </w:r>
    </w:p>
    <w:p w:rsidR="00F07521" w:rsidRDefault="00F07521" w:rsidP="005A69D7">
      <w:pPr>
        <w:spacing w:beforeLines="50" w:after="0"/>
      </w:pPr>
      <w:r>
        <w:rPr>
          <w:rFonts w:asciiTheme="minorEastAsia" w:eastAsiaTheme="minorEastAsia" w:hAnsiTheme="minorEastAsia" w:cs="Times New Roman" w:hint="eastAsia"/>
        </w:rPr>
        <w:t>3.学科竞赛</w:t>
      </w:r>
      <w:r w:rsidR="00131A08">
        <w:rPr>
          <w:rFonts w:asciiTheme="minorEastAsia" w:eastAsiaTheme="minorEastAsia" w:hAnsiTheme="minorEastAsia" w:cs="Times New Roman" w:hint="eastAsia"/>
        </w:rPr>
        <w:t>级别的认定可参考盖章，最终由学院审核确定</w:t>
      </w:r>
      <w:r>
        <w:rPr>
          <w:rFonts w:asciiTheme="minorEastAsia" w:eastAsiaTheme="minorEastAsia" w:hAnsiTheme="minorEastAsia" w:cs="Times New Roman" w:hint="eastAsia"/>
        </w:rPr>
        <w:t>。</w:t>
      </w:r>
    </w:p>
    <w:p w:rsidR="00E3233C" w:rsidRDefault="00E3233C" w:rsidP="00323B43"/>
    <w:p w:rsidR="007854DE" w:rsidRPr="004F09B2" w:rsidRDefault="007854DE" w:rsidP="00323B43">
      <w:pPr>
        <w:rPr>
          <w:b/>
          <w:sz w:val="24"/>
          <w:szCs w:val="24"/>
        </w:rPr>
      </w:pPr>
      <w:r w:rsidRPr="004F09B2">
        <w:rPr>
          <w:rFonts w:hint="eastAsia"/>
          <w:b/>
          <w:sz w:val="24"/>
          <w:szCs w:val="24"/>
        </w:rPr>
        <w:t>四、其他素质测评表</w:t>
      </w:r>
    </w:p>
    <w:p w:rsidR="007854DE" w:rsidRPr="004F09B2" w:rsidRDefault="009833B3" w:rsidP="00323B43">
      <w:pPr>
        <w:rPr>
          <w:rFonts w:ascii="宋体" w:eastAsia="宋体" w:hAnsi="宋体"/>
          <w:b/>
        </w:rPr>
      </w:pPr>
      <w:r w:rsidRPr="004F09B2">
        <w:rPr>
          <w:rFonts w:ascii="宋体" w:eastAsia="宋体" w:hAnsi="宋体" w:hint="eastAsia"/>
          <w:b/>
        </w:rPr>
        <w:t>R</w:t>
      </w:r>
      <w:r w:rsidRPr="004F09B2">
        <w:rPr>
          <w:rFonts w:ascii="宋体" w:eastAsia="宋体" w:hAnsi="宋体" w:hint="eastAsia"/>
          <w:b/>
          <w:vertAlign w:val="subscript"/>
        </w:rPr>
        <w:t>41</w:t>
      </w:r>
      <w:r w:rsidRPr="004F09B2">
        <w:rPr>
          <w:rFonts w:ascii="宋体" w:eastAsia="宋体" w:hAnsi="宋体" w:hint="eastAsia"/>
          <w:b/>
        </w:rPr>
        <w:t>：基础分</w:t>
      </w:r>
    </w:p>
    <w:p w:rsidR="009833B3" w:rsidRPr="00176B85" w:rsidRDefault="009833B3" w:rsidP="00323B43">
      <w:pPr>
        <w:rPr>
          <w:rFonts w:asciiTheme="minorEastAsia" w:eastAsiaTheme="minorEastAsia" w:hAnsiTheme="minorEastAsia"/>
        </w:rPr>
      </w:pPr>
      <w:r w:rsidRPr="00176B85">
        <w:rPr>
          <w:rFonts w:asciiTheme="minorEastAsia" w:eastAsiaTheme="minorEastAsia" w:hAnsiTheme="minorEastAsia" w:hint="eastAsia"/>
        </w:rPr>
        <w:t>1.宿舍通报批评一次减5分，两次减10分</w:t>
      </w:r>
      <w:r w:rsidR="00FC7DDF">
        <w:rPr>
          <w:rFonts w:asciiTheme="minorEastAsia" w:eastAsiaTheme="minorEastAsia" w:hAnsiTheme="minorEastAsia" w:hint="eastAsia"/>
        </w:rPr>
        <w:t>。</w:t>
      </w:r>
      <w:r w:rsidRPr="005A69D7">
        <w:rPr>
          <w:rFonts w:asciiTheme="minorEastAsia" w:eastAsiaTheme="minorEastAsia" w:hAnsiTheme="minorEastAsia" w:hint="eastAsia"/>
          <w:highlight w:val="yellow"/>
        </w:rPr>
        <w:t>三次及以上则取消评奖评优资格</w:t>
      </w:r>
      <w:r w:rsidRPr="00176B85">
        <w:rPr>
          <w:rFonts w:asciiTheme="minorEastAsia" w:eastAsiaTheme="minorEastAsia" w:hAnsiTheme="minorEastAsia" w:hint="eastAsia"/>
        </w:rPr>
        <w:t>。</w:t>
      </w:r>
    </w:p>
    <w:p w:rsidR="009833B3" w:rsidRDefault="009833B3" w:rsidP="00323B43">
      <w:pPr>
        <w:rPr>
          <w:rFonts w:asciiTheme="minorEastAsia" w:eastAsiaTheme="minorEastAsia" w:hAnsiTheme="minorEastAsia"/>
        </w:rPr>
      </w:pPr>
      <w:r w:rsidRPr="00176B85">
        <w:rPr>
          <w:rFonts w:asciiTheme="minorEastAsia" w:eastAsiaTheme="minorEastAsia" w:hAnsiTheme="minorEastAsia" w:hint="eastAsia"/>
        </w:rPr>
        <w:t>2.</w:t>
      </w:r>
      <w:r w:rsidR="006938BF" w:rsidRPr="00176B85">
        <w:rPr>
          <w:rFonts w:asciiTheme="minorEastAsia" w:eastAsiaTheme="minorEastAsia" w:hAnsiTheme="minorEastAsia" w:hint="eastAsia"/>
        </w:rPr>
        <w:t>参加学院认定的集体活动，每参加一次加</w:t>
      </w:r>
      <w:r w:rsidR="008866D0">
        <w:rPr>
          <w:rFonts w:asciiTheme="minorEastAsia" w:eastAsiaTheme="minorEastAsia" w:hAnsiTheme="minorEastAsia" w:hint="eastAsia"/>
        </w:rPr>
        <w:t>2</w:t>
      </w:r>
      <w:r w:rsidR="006938BF" w:rsidRPr="00176B85">
        <w:rPr>
          <w:rFonts w:asciiTheme="minorEastAsia" w:eastAsiaTheme="minorEastAsia" w:hAnsiTheme="minorEastAsia" w:hint="eastAsia"/>
        </w:rPr>
        <w:t>分。班级活动、党支部活动不加分。学生会、社团成员参与本部门组织的活动加分减半。</w:t>
      </w:r>
      <w:r w:rsidR="00157D7B" w:rsidRPr="00176B85">
        <w:rPr>
          <w:rFonts w:asciiTheme="minorEastAsia" w:eastAsiaTheme="minorEastAsia" w:hAnsiTheme="minorEastAsia" w:hint="eastAsia"/>
        </w:rPr>
        <w:t>参与的集体活动均需要提供</w:t>
      </w:r>
      <w:r w:rsidR="00194477">
        <w:rPr>
          <w:rFonts w:asciiTheme="minorEastAsia" w:eastAsiaTheme="minorEastAsia" w:hAnsiTheme="minorEastAsia" w:hint="eastAsia"/>
        </w:rPr>
        <w:t>盖章</w:t>
      </w:r>
      <w:r w:rsidR="00157D7B" w:rsidRPr="00176B85">
        <w:rPr>
          <w:rFonts w:asciiTheme="minorEastAsia" w:eastAsiaTheme="minorEastAsia" w:hAnsiTheme="minorEastAsia" w:hint="eastAsia"/>
        </w:rPr>
        <w:t>证明。</w:t>
      </w:r>
    </w:p>
    <w:p w:rsidR="004F09B2" w:rsidRDefault="004F09B2" w:rsidP="00323B43">
      <w:pPr>
        <w:rPr>
          <w:rFonts w:asciiTheme="minorEastAsia" w:eastAsiaTheme="minorEastAsia" w:hAnsiTheme="minorEastAsia"/>
        </w:rPr>
      </w:pPr>
    </w:p>
    <w:p w:rsidR="004F09B2" w:rsidRPr="004F09B2" w:rsidRDefault="004F09B2" w:rsidP="00323B43">
      <w:pPr>
        <w:rPr>
          <w:rFonts w:ascii="微软雅黑" w:hAnsi="微软雅黑"/>
          <w:b/>
          <w:sz w:val="24"/>
          <w:szCs w:val="24"/>
        </w:rPr>
      </w:pPr>
      <w:r w:rsidRPr="004F09B2">
        <w:rPr>
          <w:rFonts w:ascii="微软雅黑" w:hAnsi="微软雅黑" w:hint="eastAsia"/>
          <w:b/>
          <w:sz w:val="24"/>
          <w:szCs w:val="24"/>
        </w:rPr>
        <w:t>五、其他说明</w:t>
      </w:r>
    </w:p>
    <w:p w:rsidR="004F09B2" w:rsidRPr="00E53F39" w:rsidRDefault="004F09B2" w:rsidP="004F09B2">
      <w:pPr>
        <w:spacing w:line="400" w:lineRule="exact"/>
        <w:ind w:firstLineChars="200" w:firstLine="440"/>
        <w:rPr>
          <w:rFonts w:asciiTheme="minorEastAsia" w:eastAsiaTheme="minorEastAsia" w:hAnsiTheme="minorEastAsia"/>
        </w:rPr>
      </w:pPr>
      <w:r>
        <w:rPr>
          <w:rFonts w:asciiTheme="minorEastAsia" w:eastAsiaTheme="minorEastAsia" w:hAnsiTheme="minorEastAsia" w:hint="eastAsia"/>
        </w:rPr>
        <w:t>本</w:t>
      </w:r>
      <w:r w:rsidRPr="00E53F39">
        <w:rPr>
          <w:rFonts w:asciiTheme="minorEastAsia" w:eastAsiaTheme="minorEastAsia" w:hAnsiTheme="minorEastAsia" w:hint="eastAsia"/>
        </w:rPr>
        <w:t>说明经北京工商大学商学院研工组讨论确定，</w:t>
      </w:r>
      <w:r>
        <w:rPr>
          <w:rFonts w:asciiTheme="minorEastAsia" w:eastAsiaTheme="minorEastAsia" w:hAnsiTheme="minorEastAsia" w:hint="eastAsia"/>
        </w:rPr>
        <w:t>自2017年9月起施行，</w:t>
      </w:r>
      <w:r w:rsidRPr="00E53F39">
        <w:rPr>
          <w:rFonts w:asciiTheme="minorEastAsia" w:eastAsiaTheme="minorEastAsia" w:hAnsiTheme="minorEastAsia" w:hint="eastAsia"/>
        </w:rPr>
        <w:t>最终解释权归北京工商大学商学院研工组所有。</w:t>
      </w:r>
      <w:r>
        <w:rPr>
          <w:rFonts w:asciiTheme="minorEastAsia" w:eastAsiaTheme="minorEastAsia" w:hAnsiTheme="minorEastAsia" w:hint="eastAsia"/>
        </w:rPr>
        <w:t xml:space="preserve"> </w:t>
      </w:r>
    </w:p>
    <w:p w:rsidR="004F09B2" w:rsidRDefault="004F09B2" w:rsidP="00323B43">
      <w:pPr>
        <w:rPr>
          <w:rFonts w:asciiTheme="minorEastAsia" w:eastAsiaTheme="minorEastAsia" w:hAnsiTheme="minorEastAsia"/>
        </w:rPr>
      </w:pPr>
    </w:p>
    <w:p w:rsidR="007A2CF0" w:rsidRDefault="007A2CF0" w:rsidP="00323B43">
      <w:pPr>
        <w:rPr>
          <w:rFonts w:asciiTheme="minorEastAsia" w:eastAsiaTheme="minorEastAsia" w:hAnsiTheme="minorEastAsia"/>
        </w:rPr>
      </w:pPr>
      <w:r>
        <w:rPr>
          <w:rFonts w:asciiTheme="minorEastAsia" w:eastAsiaTheme="minorEastAsia" w:hAnsiTheme="minorEastAsia" w:hint="eastAsia"/>
        </w:rPr>
        <w:t xml:space="preserve">                                                               商学院研工组</w:t>
      </w:r>
    </w:p>
    <w:p w:rsidR="007A2CF0" w:rsidRPr="00176B85" w:rsidRDefault="007A2CF0" w:rsidP="00323B43">
      <w:pPr>
        <w:rPr>
          <w:rFonts w:asciiTheme="minorEastAsia" w:eastAsiaTheme="minorEastAsia" w:hAnsiTheme="minorEastAsia"/>
        </w:rPr>
      </w:pPr>
      <w:r>
        <w:rPr>
          <w:rFonts w:asciiTheme="minorEastAsia" w:eastAsiaTheme="minorEastAsia" w:hAnsiTheme="minorEastAsia" w:hint="eastAsia"/>
        </w:rPr>
        <w:t xml:space="preserve">                                                           201</w:t>
      </w:r>
      <w:r w:rsidR="005A69D7">
        <w:rPr>
          <w:rFonts w:asciiTheme="minorEastAsia" w:eastAsiaTheme="minorEastAsia" w:hAnsiTheme="minorEastAsia" w:hint="eastAsia"/>
        </w:rPr>
        <w:t>8</w:t>
      </w:r>
      <w:r>
        <w:rPr>
          <w:rFonts w:asciiTheme="minorEastAsia" w:eastAsiaTheme="minorEastAsia" w:hAnsiTheme="minorEastAsia" w:hint="eastAsia"/>
        </w:rPr>
        <w:t>年9月2日</w:t>
      </w:r>
    </w:p>
    <w:sectPr w:rsidR="007A2CF0" w:rsidRPr="00176B85"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A9D" w:rsidRDefault="00834A9D" w:rsidP="00795910">
      <w:pPr>
        <w:spacing w:after="0"/>
      </w:pPr>
      <w:r>
        <w:separator/>
      </w:r>
    </w:p>
  </w:endnote>
  <w:endnote w:type="continuationSeparator" w:id="0">
    <w:p w:rsidR="00834A9D" w:rsidRDefault="00834A9D" w:rsidP="0079591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dobe 宋体 Std L">
    <w:altName w:val="宋体"/>
    <w:charset w:val="86"/>
    <w:family w:val="auto"/>
    <w:pitch w:val="default"/>
    <w:sig w:usb0="00000001" w:usb1="0A0F1810" w:usb2="00000016" w:usb3="00000000" w:csb0="00060007"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A9D" w:rsidRDefault="00834A9D" w:rsidP="00795910">
      <w:pPr>
        <w:spacing w:after="0"/>
      </w:pPr>
      <w:r>
        <w:separator/>
      </w:r>
    </w:p>
  </w:footnote>
  <w:footnote w:type="continuationSeparator" w:id="0">
    <w:p w:rsidR="00834A9D" w:rsidRDefault="00834A9D" w:rsidP="0079591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9F5A7E"/>
    <w:multiLevelType w:val="hybridMultilevel"/>
    <w:tmpl w:val="248EAEDA"/>
    <w:lvl w:ilvl="0" w:tplc="806E71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FF65DFF"/>
    <w:multiLevelType w:val="hybridMultilevel"/>
    <w:tmpl w:val="9208CC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59394"/>
  </w:hdrShapeDefaults>
  <w:footnotePr>
    <w:footnote w:id="-1"/>
    <w:footnote w:id="0"/>
  </w:footnotePr>
  <w:endnotePr>
    <w:endnote w:id="-1"/>
    <w:endnote w:id="0"/>
  </w:endnotePr>
  <w:compat>
    <w:useFELayout/>
  </w:compat>
  <w:rsids>
    <w:rsidRoot w:val="00564706"/>
    <w:rsid w:val="0003612B"/>
    <w:rsid w:val="00037924"/>
    <w:rsid w:val="00073B29"/>
    <w:rsid w:val="00080156"/>
    <w:rsid w:val="000C42CC"/>
    <w:rsid w:val="000F46E9"/>
    <w:rsid w:val="00131A08"/>
    <w:rsid w:val="00157D7B"/>
    <w:rsid w:val="00162264"/>
    <w:rsid w:val="00176B85"/>
    <w:rsid w:val="00177D24"/>
    <w:rsid w:val="001831B5"/>
    <w:rsid w:val="00192F83"/>
    <w:rsid w:val="00194477"/>
    <w:rsid w:val="001D2667"/>
    <w:rsid w:val="001D7648"/>
    <w:rsid w:val="001E1432"/>
    <w:rsid w:val="00200804"/>
    <w:rsid w:val="00213431"/>
    <w:rsid w:val="002216CD"/>
    <w:rsid w:val="00233AD1"/>
    <w:rsid w:val="00236DAA"/>
    <w:rsid w:val="00245442"/>
    <w:rsid w:val="00294C26"/>
    <w:rsid w:val="002A4230"/>
    <w:rsid w:val="002B4C3E"/>
    <w:rsid w:val="002C1EFE"/>
    <w:rsid w:val="002C5521"/>
    <w:rsid w:val="00315A86"/>
    <w:rsid w:val="003163C8"/>
    <w:rsid w:val="00323B43"/>
    <w:rsid w:val="0033294D"/>
    <w:rsid w:val="0035194E"/>
    <w:rsid w:val="003542FB"/>
    <w:rsid w:val="003937C2"/>
    <w:rsid w:val="003A2FBA"/>
    <w:rsid w:val="003C6368"/>
    <w:rsid w:val="003C7595"/>
    <w:rsid w:val="003D37D8"/>
    <w:rsid w:val="003D4A1B"/>
    <w:rsid w:val="003E513E"/>
    <w:rsid w:val="00402910"/>
    <w:rsid w:val="004100C6"/>
    <w:rsid w:val="00426A25"/>
    <w:rsid w:val="004358AB"/>
    <w:rsid w:val="004428A2"/>
    <w:rsid w:val="00472F23"/>
    <w:rsid w:val="004739DD"/>
    <w:rsid w:val="004807BC"/>
    <w:rsid w:val="004905E1"/>
    <w:rsid w:val="00497B78"/>
    <w:rsid w:val="004B5D8E"/>
    <w:rsid w:val="004C737E"/>
    <w:rsid w:val="004D12D0"/>
    <w:rsid w:val="004E1693"/>
    <w:rsid w:val="004F09B2"/>
    <w:rsid w:val="004F24C4"/>
    <w:rsid w:val="00515526"/>
    <w:rsid w:val="005262CD"/>
    <w:rsid w:val="00526905"/>
    <w:rsid w:val="00531C5D"/>
    <w:rsid w:val="005342A2"/>
    <w:rsid w:val="00541179"/>
    <w:rsid w:val="00564706"/>
    <w:rsid w:val="00565637"/>
    <w:rsid w:val="00583125"/>
    <w:rsid w:val="005842FF"/>
    <w:rsid w:val="00584EC8"/>
    <w:rsid w:val="00594D49"/>
    <w:rsid w:val="005A69D7"/>
    <w:rsid w:val="005C26E8"/>
    <w:rsid w:val="005F1DAE"/>
    <w:rsid w:val="00625029"/>
    <w:rsid w:val="00642406"/>
    <w:rsid w:val="00647DFF"/>
    <w:rsid w:val="00680422"/>
    <w:rsid w:val="0069216F"/>
    <w:rsid w:val="006938BF"/>
    <w:rsid w:val="006C15E3"/>
    <w:rsid w:val="006D0005"/>
    <w:rsid w:val="006D49E5"/>
    <w:rsid w:val="006E6FFE"/>
    <w:rsid w:val="007203F5"/>
    <w:rsid w:val="0075737B"/>
    <w:rsid w:val="0076533F"/>
    <w:rsid w:val="00766317"/>
    <w:rsid w:val="007854DE"/>
    <w:rsid w:val="00787E70"/>
    <w:rsid w:val="00795910"/>
    <w:rsid w:val="007A167F"/>
    <w:rsid w:val="007A2CF0"/>
    <w:rsid w:val="007A304D"/>
    <w:rsid w:val="007B6435"/>
    <w:rsid w:val="007B7B60"/>
    <w:rsid w:val="007C1098"/>
    <w:rsid w:val="007C2D8F"/>
    <w:rsid w:val="007C3326"/>
    <w:rsid w:val="00823137"/>
    <w:rsid w:val="00823572"/>
    <w:rsid w:val="00834A9D"/>
    <w:rsid w:val="008368FC"/>
    <w:rsid w:val="0084406F"/>
    <w:rsid w:val="00850CEB"/>
    <w:rsid w:val="008651D9"/>
    <w:rsid w:val="00865574"/>
    <w:rsid w:val="0087236B"/>
    <w:rsid w:val="008866D0"/>
    <w:rsid w:val="00893E95"/>
    <w:rsid w:val="008A0BB2"/>
    <w:rsid w:val="008B15F9"/>
    <w:rsid w:val="008B5401"/>
    <w:rsid w:val="008B7726"/>
    <w:rsid w:val="008C0AFD"/>
    <w:rsid w:val="008D027E"/>
    <w:rsid w:val="008E11A3"/>
    <w:rsid w:val="008F6F18"/>
    <w:rsid w:val="0090668D"/>
    <w:rsid w:val="00907B72"/>
    <w:rsid w:val="009126BF"/>
    <w:rsid w:val="0091478B"/>
    <w:rsid w:val="009152EE"/>
    <w:rsid w:val="00941B93"/>
    <w:rsid w:val="00947A54"/>
    <w:rsid w:val="00953239"/>
    <w:rsid w:val="009748DB"/>
    <w:rsid w:val="00980A9B"/>
    <w:rsid w:val="009833B3"/>
    <w:rsid w:val="009A03AB"/>
    <w:rsid w:val="009A3D58"/>
    <w:rsid w:val="009B2011"/>
    <w:rsid w:val="009B4F5F"/>
    <w:rsid w:val="009B625C"/>
    <w:rsid w:val="00A10EDC"/>
    <w:rsid w:val="00A259D7"/>
    <w:rsid w:val="00A42B38"/>
    <w:rsid w:val="00A61BEE"/>
    <w:rsid w:val="00A66057"/>
    <w:rsid w:val="00A73706"/>
    <w:rsid w:val="00A77930"/>
    <w:rsid w:val="00A82C72"/>
    <w:rsid w:val="00A8739F"/>
    <w:rsid w:val="00A90334"/>
    <w:rsid w:val="00A94535"/>
    <w:rsid w:val="00A97D4F"/>
    <w:rsid w:val="00B04632"/>
    <w:rsid w:val="00B358F2"/>
    <w:rsid w:val="00B529CC"/>
    <w:rsid w:val="00B56A5A"/>
    <w:rsid w:val="00B6445F"/>
    <w:rsid w:val="00B65CA1"/>
    <w:rsid w:val="00B65F28"/>
    <w:rsid w:val="00BA4701"/>
    <w:rsid w:val="00BB344E"/>
    <w:rsid w:val="00BC48B9"/>
    <w:rsid w:val="00BD3A5B"/>
    <w:rsid w:val="00BD7E88"/>
    <w:rsid w:val="00C51F28"/>
    <w:rsid w:val="00C7357B"/>
    <w:rsid w:val="00C7415A"/>
    <w:rsid w:val="00C8392D"/>
    <w:rsid w:val="00C87768"/>
    <w:rsid w:val="00CA2357"/>
    <w:rsid w:val="00CB2E1B"/>
    <w:rsid w:val="00CC2E53"/>
    <w:rsid w:val="00CD30B0"/>
    <w:rsid w:val="00CE5376"/>
    <w:rsid w:val="00CE72C3"/>
    <w:rsid w:val="00D01668"/>
    <w:rsid w:val="00D34D8C"/>
    <w:rsid w:val="00D47D60"/>
    <w:rsid w:val="00D57247"/>
    <w:rsid w:val="00D86113"/>
    <w:rsid w:val="00D8676D"/>
    <w:rsid w:val="00D90BA5"/>
    <w:rsid w:val="00D9760E"/>
    <w:rsid w:val="00DC21B7"/>
    <w:rsid w:val="00DD7956"/>
    <w:rsid w:val="00E15ECA"/>
    <w:rsid w:val="00E24757"/>
    <w:rsid w:val="00E3233C"/>
    <w:rsid w:val="00E52B43"/>
    <w:rsid w:val="00E53F39"/>
    <w:rsid w:val="00E80921"/>
    <w:rsid w:val="00E941C9"/>
    <w:rsid w:val="00EC7C60"/>
    <w:rsid w:val="00EF051E"/>
    <w:rsid w:val="00EF7FAE"/>
    <w:rsid w:val="00F07521"/>
    <w:rsid w:val="00F779EE"/>
    <w:rsid w:val="00FC190A"/>
    <w:rsid w:val="00FC7DDF"/>
    <w:rsid w:val="00FF70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4706"/>
    <w:pPr>
      <w:ind w:firstLineChars="200" w:firstLine="420"/>
    </w:pPr>
  </w:style>
  <w:style w:type="paragraph" w:customStyle="1" w:styleId="a4">
    <w:name w:val="目录大标题"/>
    <w:basedOn w:val="a"/>
    <w:rsid w:val="006C15E3"/>
    <w:pPr>
      <w:widowControl w:val="0"/>
      <w:autoSpaceDE w:val="0"/>
      <w:autoSpaceDN w:val="0"/>
      <w:snapToGrid/>
      <w:spacing w:before="227" w:after="227" w:line="288" w:lineRule="auto"/>
      <w:jc w:val="both"/>
      <w:textAlignment w:val="center"/>
    </w:pPr>
    <w:rPr>
      <w:rFonts w:ascii="Adobe 宋体 Std L" w:eastAsia="Adobe 宋体 Std L" w:hAnsi="Calibri" w:cs="Adobe 宋体 Std L"/>
      <w:color w:val="000000"/>
      <w:sz w:val="24"/>
      <w:szCs w:val="24"/>
      <w:lang w:val="zh-CN"/>
    </w:rPr>
  </w:style>
  <w:style w:type="paragraph" w:styleId="a5">
    <w:name w:val="header"/>
    <w:basedOn w:val="a"/>
    <w:link w:val="Char"/>
    <w:uiPriority w:val="99"/>
    <w:semiHidden/>
    <w:unhideWhenUsed/>
    <w:rsid w:val="0079591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semiHidden/>
    <w:rsid w:val="00795910"/>
    <w:rPr>
      <w:rFonts w:ascii="Tahoma" w:hAnsi="Tahoma"/>
      <w:sz w:val="18"/>
      <w:szCs w:val="18"/>
    </w:rPr>
  </w:style>
  <w:style w:type="paragraph" w:styleId="a6">
    <w:name w:val="footer"/>
    <w:basedOn w:val="a"/>
    <w:link w:val="Char0"/>
    <w:uiPriority w:val="99"/>
    <w:semiHidden/>
    <w:unhideWhenUsed/>
    <w:rsid w:val="00795910"/>
    <w:pPr>
      <w:tabs>
        <w:tab w:val="center" w:pos="4153"/>
        <w:tab w:val="right" w:pos="8306"/>
      </w:tabs>
    </w:pPr>
    <w:rPr>
      <w:sz w:val="18"/>
      <w:szCs w:val="18"/>
    </w:rPr>
  </w:style>
  <w:style w:type="character" w:customStyle="1" w:styleId="Char0">
    <w:name w:val="页脚 Char"/>
    <w:basedOn w:val="a0"/>
    <w:link w:val="a6"/>
    <w:uiPriority w:val="99"/>
    <w:semiHidden/>
    <w:rsid w:val="00795910"/>
    <w:rPr>
      <w:rFonts w:ascii="Tahoma" w:hAnsi="Tahoma"/>
      <w:sz w:val="18"/>
      <w:szCs w:val="18"/>
    </w:rPr>
  </w:style>
  <w:style w:type="table" w:styleId="a7">
    <w:name w:val="Table Grid"/>
    <w:basedOn w:val="a1"/>
    <w:uiPriority w:val="59"/>
    <w:rsid w:val="004100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uiPriority w:val="1"/>
    <w:qFormat/>
    <w:rsid w:val="004100C6"/>
    <w:pPr>
      <w:adjustRightInd w:val="0"/>
      <w:snapToGrid w:val="0"/>
      <w:spacing w:after="0" w:line="240" w:lineRule="auto"/>
    </w:pPr>
    <w:rPr>
      <w:rFonts w:ascii="Tahoma" w:hAnsi="Tahoma"/>
    </w:rPr>
  </w:style>
</w:styles>
</file>

<file path=word/webSettings.xml><?xml version="1.0" encoding="utf-8"?>
<w:webSettings xmlns:r="http://schemas.openxmlformats.org/officeDocument/2006/relationships" xmlns:w="http://schemas.openxmlformats.org/wordprocessingml/2006/main">
  <w:divs>
    <w:div w:id="899285445">
      <w:bodyDiv w:val="1"/>
      <w:marLeft w:val="0"/>
      <w:marRight w:val="0"/>
      <w:marTop w:val="0"/>
      <w:marBottom w:val="0"/>
      <w:divBdr>
        <w:top w:val="none" w:sz="0" w:space="0" w:color="auto"/>
        <w:left w:val="none" w:sz="0" w:space="0" w:color="auto"/>
        <w:bottom w:val="none" w:sz="0" w:space="0" w:color="auto"/>
        <w:right w:val="none" w:sz="0" w:space="0" w:color="auto"/>
      </w:divBdr>
      <w:divsChild>
        <w:div w:id="1664308485">
          <w:marLeft w:val="0"/>
          <w:marRight w:val="0"/>
          <w:marTop w:val="375"/>
          <w:marBottom w:val="0"/>
          <w:divBdr>
            <w:top w:val="none" w:sz="0" w:space="0" w:color="auto"/>
            <w:left w:val="none" w:sz="0" w:space="0" w:color="auto"/>
            <w:bottom w:val="none" w:sz="0" w:space="0" w:color="auto"/>
            <w:right w:val="none" w:sz="0" w:space="0" w:color="auto"/>
          </w:divBdr>
          <w:divsChild>
            <w:div w:id="343827272">
              <w:marLeft w:val="0"/>
              <w:marRight w:val="0"/>
              <w:marTop w:val="0"/>
              <w:marBottom w:val="0"/>
              <w:divBdr>
                <w:top w:val="none" w:sz="0" w:space="0" w:color="auto"/>
                <w:left w:val="none" w:sz="0" w:space="0" w:color="auto"/>
                <w:bottom w:val="none" w:sz="0" w:space="0" w:color="auto"/>
                <w:right w:val="none" w:sz="0" w:space="0" w:color="auto"/>
              </w:divBdr>
              <w:divsChild>
                <w:div w:id="81017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C5F830B-8BFE-4AE1-8C70-17C488103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1</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cp:lastModifiedBy>
  <cp:revision>305</cp:revision>
  <cp:lastPrinted>2017-09-11T08:58:00Z</cp:lastPrinted>
  <dcterms:created xsi:type="dcterms:W3CDTF">2015-12-21T02:10:00Z</dcterms:created>
  <dcterms:modified xsi:type="dcterms:W3CDTF">2018-09-02T08:39:00Z</dcterms:modified>
</cp:coreProperties>
</file>